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069D0" w14:textId="69F69397" w:rsidR="008D094B" w:rsidRPr="00865A57" w:rsidRDefault="008D094B" w:rsidP="008D094B">
      <w:pPr>
        <w:jc w:val="both"/>
        <w:outlineLvl w:val="0"/>
        <w:rPr>
          <w:b/>
        </w:rPr>
      </w:pPr>
      <w:proofErr w:type="gramStart"/>
      <w:r w:rsidRPr="00865A57">
        <w:rPr>
          <w:b/>
        </w:rPr>
        <w:t>Supplemental Document 2</w:t>
      </w:r>
      <w:r w:rsidR="00157FDF" w:rsidRPr="00865A57">
        <w:rPr>
          <w:b/>
        </w:rPr>
        <w:t>.</w:t>
      </w:r>
      <w:proofErr w:type="gramEnd"/>
      <w:r w:rsidRPr="00865A57">
        <w:rPr>
          <w:b/>
        </w:rPr>
        <w:t xml:space="preserve"> </w:t>
      </w:r>
      <w:r w:rsidR="00FB6732" w:rsidRPr="00865A57">
        <w:rPr>
          <w:b/>
        </w:rPr>
        <w:t xml:space="preserve">Determining </w:t>
      </w:r>
      <w:r w:rsidRPr="00865A57">
        <w:rPr>
          <w:b/>
        </w:rPr>
        <w:t xml:space="preserve">Percent Identity </w:t>
      </w:r>
      <w:r w:rsidR="00FB6732" w:rsidRPr="00865A57">
        <w:rPr>
          <w:b/>
        </w:rPr>
        <w:t>Prioritization Thresholds</w:t>
      </w:r>
    </w:p>
    <w:p w14:paraId="24582E60" w14:textId="77777777" w:rsidR="008D094B" w:rsidRDefault="008D094B" w:rsidP="00971F98">
      <w:pPr>
        <w:spacing w:line="240" w:lineRule="auto"/>
        <w:jc w:val="both"/>
      </w:pPr>
    </w:p>
    <w:p w14:paraId="65F7DC3C" w14:textId="77777777" w:rsidR="00971F98" w:rsidRDefault="00971F98" w:rsidP="00971F98">
      <w:pPr>
        <w:spacing w:line="240" w:lineRule="auto"/>
        <w:jc w:val="both"/>
      </w:pPr>
      <w:r>
        <w:t xml:space="preserve">In order to determine which microbes should be prioritized for whole-genome sequencing, we sought a rational percent identity cutoff as a definition of a “novel” sequence.  Toward that end, we asked what percent identity was associated with sequences being assigned different taxonomic names. </w:t>
      </w:r>
    </w:p>
    <w:p w14:paraId="70C8CEF3" w14:textId="77777777" w:rsidR="00971F98" w:rsidRDefault="00971F98" w:rsidP="00971F98">
      <w:pPr>
        <w:spacing w:line="240" w:lineRule="auto"/>
        <w:jc w:val="both"/>
      </w:pPr>
    </w:p>
    <w:p w14:paraId="62B8225B" w14:textId="1630F7E4" w:rsidR="00971F98" w:rsidRDefault="00971F98" w:rsidP="00971F98">
      <w:pPr>
        <w:spacing w:line="240" w:lineRule="auto"/>
        <w:jc w:val="both"/>
      </w:pPr>
      <w:r>
        <w:t xml:space="preserve">For each HMP OTU sharing 100% sequence identity to a ‘named’ cultured organism (Fig. 3E), we compared the genus- and species-level taxonomic assignment given to that cultured organism to the genus- and species-level taxonomic assignment given to the best match from the GOLD database (where the GOLD sequence identities ranged from 83%-100%).  We compared 262 genus names and 188 species names, leaving out organisms with identical identifiers or, for the latter comparison, organisms with only a </w:t>
      </w:r>
      <w:r>
        <w:rPr>
          <w:i/>
          <w:iCs/>
        </w:rPr>
        <w:t>sp.</w:t>
      </w:r>
      <w:r>
        <w:t xml:space="preserve"> species designation.  The percent of matches for each GOLD identity range was calculated (</w:t>
      </w:r>
      <w:r w:rsidR="00381A72">
        <w:t>Supplemental Table 2</w:t>
      </w:r>
      <w:r>
        <w:t>).  While there was never perfect agreement between names in any GOLD identity range, except for the very few OTUs falling within the 98-98.9% identity window, we observed much less ‘species’ agreement when GOLD sequences shared &lt;98% ID to the HM</w:t>
      </w:r>
      <w:r w:rsidR="00381A72">
        <w:t>P OTU</w:t>
      </w:r>
      <w:r>
        <w:t>.  Furthermore, there was no agreement between species names when the GOLD identity was below 97%.  The drop in genus-level concordance was not as dramatic, but we did observe an appreciable decrease below 98% identity.  However, unlike the species comparisons, the number of genus-level concordan</w:t>
      </w:r>
      <w:bookmarkStart w:id="0" w:name="_GoBack"/>
      <w:bookmarkEnd w:id="0"/>
      <w:r>
        <w:t xml:space="preserve">ce never went to zero, even when the sequence identity between GOLD and the HMP OTU was less than 90%. </w:t>
      </w:r>
    </w:p>
    <w:p w14:paraId="4D0AF46B" w14:textId="77777777" w:rsidR="00971F98" w:rsidRDefault="00971F98" w:rsidP="00971F98">
      <w:pPr>
        <w:spacing w:line="240" w:lineRule="auto"/>
        <w:jc w:val="both"/>
      </w:pPr>
    </w:p>
    <w:p w14:paraId="384F9446" w14:textId="13EAAF6D" w:rsidR="00971F98" w:rsidRDefault="00310264" w:rsidP="00971F98">
      <w:pPr>
        <w:spacing w:line="240" w:lineRule="auto"/>
        <w:jc w:val="both"/>
      </w:pPr>
      <w:r>
        <w:t xml:space="preserve">Though our assessment was very limited in scope and subject to imprecise and uneven taxonomic assignments across bacterial taxa </w:t>
      </w:r>
      <w:r w:rsidR="00865A57">
        <w:t>[33]</w:t>
      </w:r>
      <w:r>
        <w:t>, we used this information to draw two lines in our analysis, one at 98% and another at 90%, to cre</w:t>
      </w:r>
      <w:r w:rsidR="003D6145">
        <w:t>ate three priority groups, “low</w:t>
      </w:r>
      <w:r>
        <w:t>”, “medium” and “</w:t>
      </w:r>
      <w:r w:rsidR="003D6145">
        <w:t>high</w:t>
      </w:r>
      <w:r>
        <w:t>”, to prioritize HMP OTUs for isolation and sequencing of the organisms</w:t>
      </w:r>
      <w:r w:rsidR="005F0258">
        <w:t xml:space="preserve"> that they represent (</w:t>
      </w:r>
      <w:r w:rsidR="00A15E69">
        <w:t xml:space="preserve">Figure 2, </w:t>
      </w:r>
      <w:r w:rsidR="005F0258">
        <w:t>T</w:t>
      </w:r>
      <w:r>
        <w:t xml:space="preserve">able 2).  </w:t>
      </w:r>
    </w:p>
    <w:p w14:paraId="4123595B" w14:textId="77777777" w:rsidR="005B23C4" w:rsidRDefault="005B23C4" w:rsidP="00971F98"/>
    <w:sectPr w:rsidR="005B23C4" w:rsidSect="004B4654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zd2zzx0htpxr4esvr45wrva92trtr0ezwf5&quot;&gt;My EndNote Library&lt;record-ids&gt;&lt;item&gt;377&lt;/item&gt;&lt;/record-ids&gt;&lt;/item&gt;&lt;/Libraries&gt;"/>
  </w:docVars>
  <w:rsids>
    <w:rsidRoot w:val="00971F98"/>
    <w:rsid w:val="00157FDF"/>
    <w:rsid w:val="00310264"/>
    <w:rsid w:val="00381A72"/>
    <w:rsid w:val="003D6145"/>
    <w:rsid w:val="004B4654"/>
    <w:rsid w:val="005B23C4"/>
    <w:rsid w:val="005F0258"/>
    <w:rsid w:val="00653B27"/>
    <w:rsid w:val="00865A57"/>
    <w:rsid w:val="008D094B"/>
    <w:rsid w:val="00971F98"/>
    <w:rsid w:val="00A15E69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AA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B4654"/>
  </w:style>
  <w:style w:type="character" w:styleId="Hyperlink">
    <w:name w:val="Hyperlink"/>
    <w:basedOn w:val="DefaultParagraphFont"/>
    <w:uiPriority w:val="99"/>
    <w:unhideWhenUsed/>
    <w:rsid w:val="005F0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B4654"/>
  </w:style>
  <w:style w:type="character" w:styleId="Hyperlink">
    <w:name w:val="Hyperlink"/>
    <w:basedOn w:val="DefaultParagraphFont"/>
    <w:uiPriority w:val="99"/>
    <w:unhideWhenUsed/>
    <w:rsid w:val="005F0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1735</Characters>
  <Application>Microsoft Macintosh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Earl</dc:creator>
  <cp:keywords/>
  <dc:description/>
  <cp:lastModifiedBy>Ashlee Earl</cp:lastModifiedBy>
  <cp:revision>4</cp:revision>
  <cp:lastPrinted>2012-03-23T15:55:00Z</cp:lastPrinted>
  <dcterms:created xsi:type="dcterms:W3CDTF">2012-03-24T00:37:00Z</dcterms:created>
  <dcterms:modified xsi:type="dcterms:W3CDTF">2012-03-24T00:51:00Z</dcterms:modified>
</cp:coreProperties>
</file>