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88A" w:rsidRDefault="0007588A" w:rsidP="0007588A">
      <w:pPr>
        <w:spacing w:line="480" w:lineRule="auto"/>
        <w:rPr>
          <w:b/>
        </w:rPr>
      </w:pPr>
      <w:r>
        <w:rPr>
          <w:b/>
        </w:rPr>
        <w:t>Dorsal vs. ventral posterior insula</w:t>
      </w:r>
    </w:p>
    <w:p w:rsidR="0007588A" w:rsidRDefault="0007588A" w:rsidP="0007588A">
      <w:pPr>
        <w:spacing w:line="480" w:lineRule="auto"/>
        <w:ind w:firstLine="360"/>
      </w:pPr>
      <w:r>
        <w:t xml:space="preserve">We distinguish activity in the dorsal aspect of the posterior insula from activity in the ventral aspect, based on recent observations </w:t>
      </w:r>
      <w:r w:rsidRPr="001773B2">
        <w:t>(</w:t>
      </w:r>
      <w:r>
        <w:t>1</w:t>
      </w:r>
      <w:r w:rsidRPr="001773B2">
        <w:t>)</w:t>
      </w:r>
      <w:r>
        <w:t xml:space="preserve">. These observations delineate distinct differences in </w:t>
      </w:r>
      <w:proofErr w:type="spellStart"/>
      <w:r>
        <w:t>cytoarchitecture</w:t>
      </w:r>
      <w:proofErr w:type="spellEnd"/>
      <w:r>
        <w:t xml:space="preserve"> in human post-mortem brain between these two regions, which suggest differences in function. In the current investigation, we observed greater activation of the ventral posterior insula in response to Ng words relative to </w:t>
      </w:r>
      <w:proofErr w:type="gramStart"/>
      <w:r>
        <w:t>As</w:t>
      </w:r>
      <w:proofErr w:type="gramEnd"/>
      <w:r>
        <w:t xml:space="preserve"> or Ne, during Ag challenge compared in Meth, in the NLPR group. This cluster of activation coincides perfectly with the </w:t>
      </w:r>
      <w:proofErr w:type="spellStart"/>
      <w:r>
        <w:t>dysgranular</w:t>
      </w:r>
      <w:proofErr w:type="spellEnd"/>
      <w:r>
        <w:t xml:space="preserve"> region of the posterior insula, described by </w:t>
      </w:r>
      <w:proofErr w:type="spellStart"/>
      <w:r>
        <w:t>Kurth</w:t>
      </w:r>
      <w:proofErr w:type="spellEnd"/>
      <w:r>
        <w:t xml:space="preserve"> and colleagues (1). Previous anatomical studies (2, 3) did not distinguish dorsal and ventral insular regions and as a consequence, no distinction has been made with regard to reporting functional significance of activity in this region. Clusters of activation appearing in this ventral posterior region have been observed during the experiences of </w:t>
      </w:r>
      <w:proofErr w:type="spellStart"/>
      <w:r>
        <w:t>hypercapnia</w:t>
      </w:r>
      <w:proofErr w:type="spellEnd"/>
      <w:r>
        <w:t xml:space="preserve"> (4) and anxiety (5), but its specific contribution to these experiences is yet unknown.</w:t>
      </w:r>
    </w:p>
    <w:p w:rsidR="0007588A" w:rsidRPr="00564A84" w:rsidRDefault="0007588A" w:rsidP="0007588A">
      <w:pPr>
        <w:pStyle w:val="BodyText2"/>
        <w:ind w:left="360" w:hanging="360"/>
        <w:jc w:val="center"/>
        <w:rPr>
          <w:b/>
        </w:rPr>
      </w:pPr>
      <w:r>
        <w:rPr>
          <w:b/>
        </w:rPr>
        <w:t>References</w:t>
      </w:r>
    </w:p>
    <w:p w:rsidR="0007588A" w:rsidRDefault="0007588A" w:rsidP="0007588A">
      <w:pPr>
        <w:pStyle w:val="BodyText2"/>
        <w:ind w:left="360" w:hanging="360"/>
      </w:pPr>
      <w:r>
        <w:t>1.</w:t>
      </w:r>
      <w:r>
        <w:tab/>
      </w:r>
      <w:proofErr w:type="spellStart"/>
      <w:r>
        <w:t>Kurth</w:t>
      </w:r>
      <w:proofErr w:type="spellEnd"/>
      <w:r>
        <w:t xml:space="preserve"> F, </w:t>
      </w:r>
      <w:proofErr w:type="spellStart"/>
      <w:r>
        <w:t>Zilles</w:t>
      </w:r>
      <w:proofErr w:type="spellEnd"/>
      <w:r>
        <w:t xml:space="preserve"> K, Fox PT, Laird R &amp; </w:t>
      </w:r>
      <w:proofErr w:type="spellStart"/>
      <w:r>
        <w:t>Eickhoff</w:t>
      </w:r>
      <w:proofErr w:type="spellEnd"/>
      <w:r>
        <w:t xml:space="preserve"> SB (2010) </w:t>
      </w:r>
      <w:r w:rsidRPr="009B1800">
        <w:t>A link between the systems: functional differentiation and integration within the human insula revealed by meta</w:t>
      </w:r>
      <w:r>
        <w:t>-</w:t>
      </w:r>
      <w:r w:rsidRPr="009B1800">
        <w:t xml:space="preserve">analysis. </w:t>
      </w:r>
      <w:r>
        <w:t xml:space="preserve">Brain </w:t>
      </w:r>
      <w:proofErr w:type="spellStart"/>
      <w:r>
        <w:t>Struct</w:t>
      </w:r>
      <w:proofErr w:type="spellEnd"/>
      <w:r>
        <w:t xml:space="preserve"> </w:t>
      </w:r>
      <w:proofErr w:type="spellStart"/>
      <w:r>
        <w:t>Funct</w:t>
      </w:r>
      <w:proofErr w:type="spellEnd"/>
      <w:r w:rsidRPr="009B1800">
        <w:t xml:space="preserve"> </w:t>
      </w:r>
      <w:r w:rsidRPr="008F14D9">
        <w:t>214</w:t>
      </w:r>
      <w:r>
        <w:t xml:space="preserve">: </w:t>
      </w:r>
      <w:r w:rsidRPr="009B1800">
        <w:t>519</w:t>
      </w:r>
      <w:r>
        <w:t>–</w:t>
      </w:r>
      <w:r w:rsidRPr="009B1800">
        <w:t>534.</w:t>
      </w:r>
    </w:p>
    <w:p w:rsidR="0007588A" w:rsidRDefault="0007588A" w:rsidP="0007588A">
      <w:pPr>
        <w:pStyle w:val="BodyText2"/>
        <w:ind w:left="360" w:hanging="360"/>
      </w:pPr>
      <w:r>
        <w:t xml:space="preserve">2. </w:t>
      </w:r>
      <w:proofErr w:type="spellStart"/>
      <w:r w:rsidRPr="008530BE">
        <w:t>Mesulam</w:t>
      </w:r>
      <w:proofErr w:type="spellEnd"/>
      <w:r w:rsidRPr="008530BE">
        <w:t xml:space="preserve">, E.J. &amp; </w:t>
      </w:r>
      <w:proofErr w:type="spellStart"/>
      <w:r w:rsidRPr="008530BE">
        <w:t>Mufson</w:t>
      </w:r>
      <w:proofErr w:type="spellEnd"/>
      <w:r w:rsidRPr="008530BE">
        <w:t>, M</w:t>
      </w:r>
      <w:proofErr w:type="gramStart"/>
      <w:r w:rsidRPr="008530BE">
        <w:t>.-</w:t>
      </w:r>
      <w:proofErr w:type="gramEnd"/>
      <w:r w:rsidRPr="008530BE">
        <w:t xml:space="preserve">M (1982a). </w:t>
      </w:r>
      <w:proofErr w:type="gramStart"/>
      <w:r w:rsidRPr="008530BE">
        <w:t>Insula of the old world monkey.</w:t>
      </w:r>
      <w:proofErr w:type="gramEnd"/>
      <w:r w:rsidRPr="008530BE">
        <w:t xml:space="preserve"> III: Efferent cortical output and comments on function. </w:t>
      </w:r>
      <w:r w:rsidRPr="00707589">
        <w:t xml:space="preserve">J. Comp. </w:t>
      </w:r>
      <w:proofErr w:type="gramStart"/>
      <w:r w:rsidRPr="00707589">
        <w:t>Neurol.</w:t>
      </w:r>
      <w:r w:rsidRPr="008530BE">
        <w:t xml:space="preserve"> </w:t>
      </w:r>
      <w:r w:rsidRPr="008530BE">
        <w:rPr>
          <w:b/>
        </w:rPr>
        <w:t>212</w:t>
      </w:r>
      <w:r w:rsidRPr="008530BE">
        <w:t>, 38-52.</w:t>
      </w:r>
      <w:proofErr w:type="gramEnd"/>
    </w:p>
    <w:p w:rsidR="0007588A" w:rsidRDefault="0007588A" w:rsidP="0007588A">
      <w:pPr>
        <w:pStyle w:val="BodyText2"/>
        <w:ind w:left="360" w:hanging="360"/>
        <w:rPr>
          <w:rFonts w:ascii="Times New Roman" w:hAnsi="Times New Roman" w:cs="Times New Roman"/>
        </w:rPr>
      </w:pPr>
      <w:r>
        <w:rPr>
          <w:rFonts w:ascii="Times New Roman" w:hAnsi="Times New Roman" w:cs="Times New Roman"/>
        </w:rPr>
        <w:t xml:space="preserve">3. </w:t>
      </w:r>
      <w:r w:rsidRPr="008530BE">
        <w:rPr>
          <w:rFonts w:ascii="Times New Roman" w:hAnsi="Times New Roman" w:cs="Times New Roman"/>
        </w:rPr>
        <w:t xml:space="preserve">Friedman, D.P., Murray, E.A., O’Neill, J.B. &amp; </w:t>
      </w:r>
      <w:proofErr w:type="spellStart"/>
      <w:r w:rsidRPr="008530BE">
        <w:rPr>
          <w:rFonts w:ascii="Times New Roman" w:hAnsi="Times New Roman" w:cs="Times New Roman"/>
        </w:rPr>
        <w:t>Mishkin</w:t>
      </w:r>
      <w:proofErr w:type="spellEnd"/>
      <w:r w:rsidRPr="008530BE">
        <w:rPr>
          <w:rFonts w:ascii="Times New Roman" w:hAnsi="Times New Roman" w:cs="Times New Roman"/>
        </w:rPr>
        <w:t xml:space="preserve">, M. (1986). Cortical connections of the somatosensory fields of the lateral sulcus of macaques: Evidence for a </w:t>
      </w:r>
      <w:proofErr w:type="spellStart"/>
      <w:r w:rsidRPr="008530BE">
        <w:rPr>
          <w:rFonts w:ascii="Times New Roman" w:hAnsi="Times New Roman" w:cs="Times New Roman"/>
        </w:rPr>
        <w:t>corticolimbic</w:t>
      </w:r>
      <w:proofErr w:type="spellEnd"/>
      <w:r w:rsidRPr="008530BE">
        <w:rPr>
          <w:rFonts w:ascii="Times New Roman" w:hAnsi="Times New Roman" w:cs="Times New Roman"/>
        </w:rPr>
        <w:t xml:space="preserve"> pathway for touch. </w:t>
      </w:r>
      <w:r w:rsidRPr="008530BE">
        <w:rPr>
          <w:rFonts w:ascii="Times New Roman" w:hAnsi="Times New Roman" w:cs="Times New Roman"/>
          <w:i/>
        </w:rPr>
        <w:t xml:space="preserve">J. Comp. </w:t>
      </w:r>
      <w:proofErr w:type="gramStart"/>
      <w:r w:rsidRPr="008530BE">
        <w:rPr>
          <w:rFonts w:ascii="Times New Roman" w:hAnsi="Times New Roman" w:cs="Times New Roman"/>
          <w:i/>
        </w:rPr>
        <w:t>Neurol.</w:t>
      </w:r>
      <w:r w:rsidRPr="008530BE">
        <w:rPr>
          <w:rFonts w:ascii="Times New Roman" w:hAnsi="Times New Roman" w:cs="Times New Roman"/>
        </w:rPr>
        <w:t xml:space="preserve"> </w:t>
      </w:r>
      <w:r w:rsidRPr="008530BE">
        <w:rPr>
          <w:rFonts w:ascii="Times New Roman" w:hAnsi="Times New Roman" w:cs="Times New Roman"/>
          <w:b/>
        </w:rPr>
        <w:t>252</w:t>
      </w:r>
      <w:r w:rsidRPr="008530BE">
        <w:rPr>
          <w:rFonts w:ascii="Times New Roman" w:hAnsi="Times New Roman" w:cs="Times New Roman"/>
        </w:rPr>
        <w:t>, 323-327.</w:t>
      </w:r>
      <w:proofErr w:type="gramEnd"/>
    </w:p>
    <w:p w:rsidR="0007588A" w:rsidRDefault="0007588A" w:rsidP="0007588A">
      <w:pPr>
        <w:pStyle w:val="BodyText2"/>
        <w:ind w:left="360" w:hanging="360"/>
        <w:rPr>
          <w:rFonts w:ascii="Times New Roman" w:hAnsi="Times New Roman" w:cs="Times New Roman"/>
        </w:rPr>
      </w:pPr>
      <w:r>
        <w:rPr>
          <w:rFonts w:ascii="Times New Roman" w:hAnsi="Times New Roman" w:cs="Times New Roman"/>
        </w:rPr>
        <w:lastRenderedPageBreak/>
        <w:t xml:space="preserve">4. </w:t>
      </w:r>
      <w:r w:rsidRPr="008530BE">
        <w:rPr>
          <w:rFonts w:ascii="Times New Roman" w:hAnsi="Times New Roman" w:cs="Times New Roman"/>
        </w:rPr>
        <w:t xml:space="preserve">Harper, R.M. et al. (2005). </w:t>
      </w:r>
      <w:proofErr w:type="spellStart"/>
      <w:r w:rsidRPr="008530BE">
        <w:rPr>
          <w:rFonts w:ascii="Times New Roman" w:hAnsi="Times New Roman" w:cs="Times New Roman"/>
        </w:rPr>
        <w:t>Hypercapnic</w:t>
      </w:r>
      <w:proofErr w:type="spellEnd"/>
      <w:r w:rsidRPr="008530BE">
        <w:rPr>
          <w:rFonts w:ascii="Times New Roman" w:hAnsi="Times New Roman" w:cs="Times New Roman"/>
        </w:rPr>
        <w:t xml:space="preserve"> exposure in congenital central hypoventilation syndrome reveals CNS respiratory control mechanisms. </w:t>
      </w:r>
      <w:r w:rsidRPr="008530BE">
        <w:rPr>
          <w:rFonts w:ascii="Times New Roman" w:hAnsi="Times New Roman" w:cs="Times New Roman"/>
          <w:i/>
        </w:rPr>
        <w:t xml:space="preserve">J. </w:t>
      </w:r>
      <w:proofErr w:type="spellStart"/>
      <w:r w:rsidRPr="008530BE">
        <w:rPr>
          <w:rFonts w:ascii="Times New Roman" w:hAnsi="Times New Roman" w:cs="Times New Roman"/>
          <w:i/>
        </w:rPr>
        <w:t>Neurophysiol</w:t>
      </w:r>
      <w:proofErr w:type="spellEnd"/>
      <w:r w:rsidRPr="008530BE">
        <w:rPr>
          <w:rFonts w:ascii="Times New Roman" w:hAnsi="Times New Roman" w:cs="Times New Roman"/>
          <w:i/>
        </w:rPr>
        <w:t>.</w:t>
      </w:r>
      <w:r w:rsidRPr="008530BE">
        <w:rPr>
          <w:rFonts w:ascii="Times New Roman" w:hAnsi="Times New Roman" w:cs="Times New Roman"/>
        </w:rPr>
        <w:t xml:space="preserve"> </w:t>
      </w:r>
      <w:proofErr w:type="gramStart"/>
      <w:r w:rsidRPr="008530BE">
        <w:rPr>
          <w:rFonts w:ascii="Times New Roman" w:hAnsi="Times New Roman" w:cs="Times New Roman"/>
          <w:b/>
        </w:rPr>
        <w:t>93</w:t>
      </w:r>
      <w:r w:rsidRPr="008530BE">
        <w:rPr>
          <w:rFonts w:ascii="Times New Roman" w:hAnsi="Times New Roman" w:cs="Times New Roman"/>
        </w:rPr>
        <w:t>, 1647-1658.</w:t>
      </w:r>
      <w:proofErr w:type="gramEnd"/>
    </w:p>
    <w:p w:rsidR="0007588A" w:rsidRDefault="0007588A" w:rsidP="0007588A">
      <w:pPr>
        <w:spacing w:line="480" w:lineRule="auto"/>
      </w:pPr>
      <w:r>
        <w:t xml:space="preserve">5. </w:t>
      </w:r>
      <w:proofErr w:type="spellStart"/>
      <w:r w:rsidRPr="008530BE">
        <w:t>Liotti</w:t>
      </w:r>
      <w:proofErr w:type="spellEnd"/>
      <w:r w:rsidRPr="008530BE">
        <w:t xml:space="preserve">, M. et al. (2000). Differential limbic--cortical correlates of sadness and anxiety in healthy subjects: implications for affective disorders. </w:t>
      </w:r>
      <w:r w:rsidRPr="008530BE">
        <w:rPr>
          <w:i/>
        </w:rPr>
        <w:t xml:space="preserve">Biol. </w:t>
      </w:r>
      <w:proofErr w:type="spellStart"/>
      <w:r w:rsidRPr="008530BE">
        <w:rPr>
          <w:i/>
        </w:rPr>
        <w:t>Psychiatr</w:t>
      </w:r>
      <w:proofErr w:type="spellEnd"/>
      <w:r w:rsidRPr="008530BE">
        <w:rPr>
          <w:i/>
        </w:rPr>
        <w:t>.</w:t>
      </w:r>
      <w:r w:rsidRPr="008530BE">
        <w:t xml:space="preserve"> </w:t>
      </w:r>
      <w:proofErr w:type="gramStart"/>
      <w:r w:rsidRPr="008530BE">
        <w:rPr>
          <w:b/>
        </w:rPr>
        <w:t>48</w:t>
      </w:r>
      <w:r w:rsidRPr="008530BE">
        <w:t>, 30-42.</w:t>
      </w:r>
      <w:proofErr w:type="gramEnd"/>
    </w:p>
    <w:p w:rsidR="00F41ABE" w:rsidRDefault="00F41ABE">
      <w:bookmarkStart w:id="0" w:name="_GoBack"/>
      <w:bookmarkEnd w:id="0"/>
    </w:p>
    <w:sectPr w:rsidR="00F41ABE" w:rsidSect="00F41AB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SimSun">
    <w:altName w:val="宋体"/>
    <w:charset w:val="86"/>
    <w:family w:val="auto"/>
    <w:pitch w:val="variable"/>
    <w:sig w:usb0="00000003" w:usb1="080E0000" w:usb2="00000010" w:usb3="00000000" w:csb0="0004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88A"/>
    <w:rsid w:val="0007588A"/>
    <w:rsid w:val="00F41AB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C46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88A"/>
    <w:rPr>
      <w:rFonts w:ascii="Times New Roman" w:eastAsia="SimSu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07588A"/>
    <w:pPr>
      <w:spacing w:after="120" w:line="480" w:lineRule="auto"/>
    </w:pPr>
    <w:rPr>
      <w:rFonts w:ascii="Times" w:eastAsia="Cambria" w:hAnsi="Times" w:cs="Times"/>
    </w:rPr>
  </w:style>
  <w:style w:type="character" w:customStyle="1" w:styleId="BodyText2Char">
    <w:name w:val="Body Text 2 Char"/>
    <w:basedOn w:val="DefaultParagraphFont"/>
    <w:link w:val="BodyText2"/>
    <w:uiPriority w:val="99"/>
    <w:rsid w:val="0007588A"/>
    <w:rPr>
      <w:rFonts w:ascii="Times" w:eastAsia="Cambria" w:hAnsi="Times" w:cs="Times"/>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88A"/>
    <w:rPr>
      <w:rFonts w:ascii="Times New Roman" w:eastAsia="SimSu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07588A"/>
    <w:pPr>
      <w:spacing w:after="120" w:line="480" w:lineRule="auto"/>
    </w:pPr>
    <w:rPr>
      <w:rFonts w:ascii="Times" w:eastAsia="Cambria" w:hAnsi="Times" w:cs="Times"/>
    </w:rPr>
  </w:style>
  <w:style w:type="character" w:customStyle="1" w:styleId="BodyText2Char">
    <w:name w:val="Body Text 2 Char"/>
    <w:basedOn w:val="DefaultParagraphFont"/>
    <w:link w:val="BodyText2"/>
    <w:uiPriority w:val="99"/>
    <w:rsid w:val="0007588A"/>
    <w:rPr>
      <w:rFonts w:ascii="Times" w:eastAsia="Cambria" w:hAnsi="Times" w:cs="Time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309</Words>
  <Characters>1765</Characters>
  <Application>Microsoft Macintosh Word</Application>
  <DocSecurity>0</DocSecurity>
  <Lines>14</Lines>
  <Paragraphs>4</Paragraphs>
  <ScaleCrop>false</ScaleCrop>
  <Company>The University of Wisconsin - Madison</Company>
  <LinksUpToDate>false</LinksUpToDate>
  <CharactersWithSpaces>2070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dc:creator>
  <cp:keywords/>
  <dc:description/>
  <cp:lastModifiedBy>Craig</cp:lastModifiedBy>
  <cp:revision>1</cp:revision>
  <dcterms:created xsi:type="dcterms:W3CDTF">2012-07-09T21:01:00Z</dcterms:created>
  <dcterms:modified xsi:type="dcterms:W3CDTF">2012-07-09T21:02:00Z</dcterms:modified>
</cp:coreProperties>
</file>