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1" w:rsidRDefault="00B85EB6" w:rsidP="006545C1">
      <w:pPr>
        <w:spacing w:line="360" w:lineRule="auto"/>
        <w:jc w:val="both"/>
        <w:rPr>
          <w:b/>
        </w:rPr>
      </w:pPr>
      <w:r>
        <w:rPr>
          <w:b/>
        </w:rPr>
        <w:t>Appendix S2</w:t>
      </w:r>
      <w:r w:rsidR="006545C1" w:rsidRPr="00276804">
        <w:rPr>
          <w:b/>
        </w:rPr>
        <w:t xml:space="preserve"> Rule of Mixtures</w:t>
      </w:r>
    </w:p>
    <w:p w:rsidR="006545C1" w:rsidRDefault="006545C1" w:rsidP="006545C1">
      <w:pPr>
        <w:spacing w:line="360" w:lineRule="auto"/>
        <w:jc w:val="both"/>
        <w:rPr>
          <w:b/>
        </w:rPr>
      </w:pPr>
    </w:p>
    <w:p w:rsidR="006545C1" w:rsidRPr="00276804" w:rsidRDefault="006545C1" w:rsidP="006545C1">
      <w:pPr>
        <w:spacing w:line="360" w:lineRule="auto"/>
        <w:jc w:val="both"/>
      </w:pPr>
      <w:r w:rsidRPr="00276804">
        <w:t xml:space="preserve"> The gradual change of an element from one tissue type to another is accounted for in the model of the element material properties. The material properties are calculated </w:t>
      </w:r>
      <w:r w:rsidRPr="00276804">
        <w:rPr>
          <w:i/>
        </w:rPr>
        <w:t>via</w:t>
      </w:r>
      <w:r w:rsidRPr="00276804">
        <w:t xml:space="preserve"> the rule of mixtures:</w:t>
      </w:r>
    </w:p>
    <w:p w:rsidR="006545C1" w:rsidRPr="00276804" w:rsidRDefault="006545C1" w:rsidP="006545C1">
      <w:pPr>
        <w:spacing w:line="360" w:lineRule="auto"/>
        <w:jc w:val="both"/>
      </w:pPr>
      <w:r w:rsidRPr="00276804">
        <w:rPr>
          <w:position w:val="-24"/>
        </w:rPr>
        <w:object w:dxaOrig="3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3pt" o:ole="">
            <v:imagedata r:id="rId4" o:title=""/>
          </v:shape>
          <o:OLEObject Type="Embed" ProgID="Equation.3" ShapeID="_x0000_i1025" DrawAspect="Content" ObjectID="_1402131218" r:id="rId5"/>
        </w:object>
      </w:r>
      <w:r w:rsidRPr="00276804">
        <w:tab/>
      </w:r>
      <w:r w:rsidRPr="00276804">
        <w:tab/>
      </w:r>
      <w:smartTag w:uri="isiresearchsoft-com/cwyw" w:element="citation">
        <w:r w:rsidRPr="00276804">
          <w:t>(A2)</w:t>
        </w:r>
      </w:smartTag>
    </w:p>
    <w:p w:rsidR="001F1263" w:rsidRDefault="006545C1" w:rsidP="006545C1">
      <w:pPr>
        <w:spacing w:line="360" w:lineRule="auto"/>
        <w:jc w:val="both"/>
      </w:pPr>
      <w:r w:rsidRPr="00276804">
        <w:t xml:space="preserve">The Young’s Modulus of an element, </w:t>
      </w:r>
      <w:r w:rsidRPr="00276804">
        <w:rPr>
          <w:i/>
        </w:rPr>
        <w:t>E</w:t>
      </w:r>
      <w:r w:rsidRPr="00276804">
        <w:t xml:space="preserve">, is calculated as a function of the element’s cell density </w:t>
      </w:r>
      <w:smartTag w:uri="isiresearchsoft-com/cwyw" w:element="citation">
        <w:r w:rsidRPr="00276804">
          <w:t>(</w:t>
        </w:r>
        <w:r w:rsidRPr="00276804">
          <w:rPr>
            <w:i/>
          </w:rPr>
          <w:t>n</w:t>
        </w:r>
        <w:r w:rsidRPr="00276804">
          <w:t>)</w:t>
        </w:r>
      </w:smartTag>
      <w:r w:rsidRPr="00276804">
        <w:t xml:space="preserve">, the maximum cell density </w:t>
      </w:r>
      <w:smartTag w:uri="isiresearchsoft-com/cwyw" w:element="citation">
        <w:r w:rsidRPr="00276804">
          <w:t>(</w:t>
        </w:r>
        <w:proofErr w:type="spellStart"/>
        <w:r w:rsidRPr="00276804">
          <w:rPr>
            <w:i/>
          </w:rPr>
          <w:t>n</w:t>
        </w:r>
        <w:r w:rsidRPr="00276804">
          <w:rPr>
            <w:vertAlign w:val="superscript"/>
          </w:rPr>
          <w:t>max</w:t>
        </w:r>
        <w:proofErr w:type="spellEnd"/>
        <w:r w:rsidRPr="00276804">
          <w:t>)</w:t>
        </w:r>
      </w:smartTag>
      <w:r w:rsidRPr="00276804">
        <w:t xml:space="preserve">, the Young’s Modulus of granulation tissue </w:t>
      </w:r>
      <w:smartTag w:uri="isiresearchsoft-com/cwyw" w:element="citation">
        <w:r w:rsidRPr="00276804">
          <w:t>(</w:t>
        </w:r>
        <w:r w:rsidRPr="00276804">
          <w:rPr>
            <w:i/>
          </w:rPr>
          <w:t>E</w:t>
        </w:r>
        <w:r w:rsidRPr="00276804">
          <w:t xml:space="preserve"> granulation)</w:t>
        </w:r>
      </w:smartTag>
      <w:r w:rsidRPr="00276804">
        <w:t xml:space="preserve"> and the Young’s Modulus of the tissue the element is differentiating towards. The rule of mixtures is applied to the other material properties in a similar manner.</w:t>
      </w:r>
    </w:p>
    <w:sectPr w:rsidR="001F1263" w:rsidSect="001F1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5C1"/>
    <w:rsid w:val="001F1263"/>
    <w:rsid w:val="00204B69"/>
    <w:rsid w:val="00210F11"/>
    <w:rsid w:val="004F6F97"/>
    <w:rsid w:val="006545C1"/>
    <w:rsid w:val="00B85EB6"/>
    <w:rsid w:val="00BD02F2"/>
    <w:rsid w:val="00FA3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TCD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2012-06-25T10:58:00Z</dcterms:created>
  <dcterms:modified xsi:type="dcterms:W3CDTF">2012-06-25T11:06:00Z</dcterms:modified>
</cp:coreProperties>
</file>