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05742" w14:textId="77777777" w:rsidR="00AA7C0F" w:rsidRDefault="00AA7C0F"/>
    <w:tbl>
      <w:tblPr>
        <w:tblStyle w:val="TableGrid"/>
        <w:tblW w:w="874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534"/>
        <w:gridCol w:w="1997"/>
        <w:gridCol w:w="2815"/>
      </w:tblGrid>
      <w:tr w:rsidR="00C00991" w14:paraId="08295907" w14:textId="77777777" w:rsidTr="00B25DF7">
        <w:tc>
          <w:tcPr>
            <w:tcW w:w="2425" w:type="dxa"/>
            <w:tcBorders>
              <w:top w:val="single" w:sz="4" w:space="0" w:color="auto"/>
              <w:bottom w:val="double" w:sz="4" w:space="0" w:color="auto"/>
            </w:tcBorders>
          </w:tcPr>
          <w:p w14:paraId="42F0597D" w14:textId="77777777" w:rsidR="00AA7C0F" w:rsidRPr="0024134F" w:rsidRDefault="00AA7C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001B88" w14:textId="76D6DD5F" w:rsidR="00263936" w:rsidRPr="0024134F" w:rsidRDefault="008710F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4134F">
              <w:rPr>
                <w:rFonts w:ascii="Verdana" w:hAnsi="Verdana" w:cs="Arial"/>
                <w:b/>
                <w:sz w:val="22"/>
                <w:szCs w:val="22"/>
              </w:rPr>
              <w:t>Taxon</w:t>
            </w:r>
          </w:p>
        </w:tc>
        <w:tc>
          <w:tcPr>
            <w:tcW w:w="1255" w:type="dxa"/>
            <w:tcBorders>
              <w:top w:val="single" w:sz="4" w:space="0" w:color="auto"/>
              <w:bottom w:val="double" w:sz="4" w:space="0" w:color="auto"/>
            </w:tcBorders>
          </w:tcPr>
          <w:p w14:paraId="571EBA4B" w14:textId="77777777" w:rsidR="00642D80" w:rsidRPr="0024134F" w:rsidRDefault="0026393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4134F">
              <w:rPr>
                <w:rFonts w:ascii="Verdana" w:hAnsi="Verdana" w:cs="Arial"/>
                <w:b/>
                <w:sz w:val="22"/>
                <w:szCs w:val="22"/>
              </w:rPr>
              <w:t>#</w:t>
            </w:r>
            <w:proofErr w:type="gramStart"/>
            <w:r w:rsidRPr="0024134F">
              <w:rPr>
                <w:rFonts w:ascii="Verdana" w:hAnsi="Verdana" w:cs="Arial"/>
                <w:b/>
                <w:sz w:val="22"/>
                <w:szCs w:val="22"/>
              </w:rPr>
              <w:t>positive</w:t>
            </w:r>
            <w:proofErr w:type="gramEnd"/>
            <w:r w:rsidRPr="0024134F">
              <w:rPr>
                <w:rFonts w:ascii="Verdana" w:hAnsi="Verdana" w:cs="Arial"/>
                <w:b/>
                <w:sz w:val="22"/>
                <w:szCs w:val="22"/>
              </w:rPr>
              <w:t>/</w:t>
            </w:r>
          </w:p>
          <w:p w14:paraId="259C0AD7" w14:textId="50DDB838" w:rsidR="00263936" w:rsidRPr="0024134F" w:rsidRDefault="0026393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4134F">
              <w:rPr>
                <w:rFonts w:ascii="Verdana" w:hAnsi="Verdana" w:cs="Arial"/>
                <w:b/>
                <w:sz w:val="22"/>
                <w:szCs w:val="22"/>
              </w:rPr>
              <w:t>#</w:t>
            </w:r>
            <w:proofErr w:type="gramStart"/>
            <w:r w:rsidRPr="0024134F">
              <w:rPr>
                <w:rFonts w:ascii="Verdana" w:hAnsi="Verdana" w:cs="Arial"/>
                <w:b/>
                <w:sz w:val="22"/>
                <w:szCs w:val="22"/>
              </w:rPr>
              <w:t>tested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bottom w:val="double" w:sz="4" w:space="0" w:color="auto"/>
            </w:tcBorders>
          </w:tcPr>
          <w:p w14:paraId="08341183" w14:textId="77777777" w:rsidR="00AA7C0F" w:rsidRPr="0024134F" w:rsidRDefault="00AA7C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ABFEACF" w14:textId="0F854EFE" w:rsidR="00263936" w:rsidRPr="0024134F" w:rsidRDefault="0026393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4134F">
              <w:rPr>
                <w:rFonts w:ascii="Verdana" w:hAnsi="Verdana" w:cs="Arial"/>
                <w:b/>
                <w:sz w:val="22"/>
                <w:szCs w:val="22"/>
              </w:rPr>
              <w:t>Primer Target</w:t>
            </w:r>
          </w:p>
        </w:tc>
        <w:tc>
          <w:tcPr>
            <w:tcW w:w="3013" w:type="dxa"/>
            <w:tcBorders>
              <w:top w:val="single" w:sz="4" w:space="0" w:color="auto"/>
              <w:bottom w:val="double" w:sz="4" w:space="0" w:color="auto"/>
            </w:tcBorders>
          </w:tcPr>
          <w:p w14:paraId="19A5FA70" w14:textId="77777777" w:rsidR="00AA7C0F" w:rsidRPr="0024134F" w:rsidRDefault="00AA7C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9FFFE9" w14:textId="77777777" w:rsidR="00263936" w:rsidRPr="0024134F" w:rsidRDefault="0026393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4134F">
              <w:rPr>
                <w:rFonts w:ascii="Verdana" w:hAnsi="Verdana" w:cs="Arial"/>
                <w:b/>
                <w:sz w:val="22"/>
                <w:szCs w:val="22"/>
              </w:rPr>
              <w:t>Citation</w:t>
            </w:r>
          </w:p>
        </w:tc>
      </w:tr>
      <w:tr w:rsidR="00C00991" w14:paraId="10DF6203" w14:textId="77777777" w:rsidTr="00B25DF7">
        <w:trPr>
          <w:trHeight w:val="402"/>
        </w:trPr>
        <w:tc>
          <w:tcPr>
            <w:tcW w:w="2425" w:type="dxa"/>
            <w:tcBorders>
              <w:top w:val="double" w:sz="4" w:space="0" w:color="auto"/>
            </w:tcBorders>
            <w:vAlign w:val="center"/>
          </w:tcPr>
          <w:p w14:paraId="35490AAE" w14:textId="77777777" w:rsidR="00263936" w:rsidRPr="0024134F" w:rsidRDefault="00263936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24134F">
              <w:rPr>
                <w:rFonts w:ascii="Verdana" w:hAnsi="Verdana" w:cs="Arial"/>
                <w:i/>
                <w:sz w:val="22"/>
                <w:szCs w:val="22"/>
              </w:rPr>
              <w:t>Legionella</w:t>
            </w:r>
          </w:p>
        </w:tc>
        <w:tc>
          <w:tcPr>
            <w:tcW w:w="1255" w:type="dxa"/>
            <w:tcBorders>
              <w:top w:val="double" w:sz="4" w:space="0" w:color="auto"/>
            </w:tcBorders>
            <w:vAlign w:val="center"/>
          </w:tcPr>
          <w:p w14:paraId="4E2B8456" w14:textId="77777777" w:rsidR="00263936" w:rsidRPr="0024134F" w:rsidRDefault="00263936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12/14</w:t>
            </w:r>
          </w:p>
        </w:tc>
        <w:tc>
          <w:tcPr>
            <w:tcW w:w="2056" w:type="dxa"/>
            <w:tcBorders>
              <w:top w:val="double" w:sz="4" w:space="0" w:color="auto"/>
            </w:tcBorders>
            <w:vAlign w:val="center"/>
          </w:tcPr>
          <w:p w14:paraId="7680A9E3" w14:textId="77777777" w:rsidR="00263936" w:rsidRPr="0024134F" w:rsidRDefault="00263936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16S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rRNA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tcBorders>
              <w:top w:val="double" w:sz="4" w:space="0" w:color="auto"/>
            </w:tcBorders>
            <w:vAlign w:val="center"/>
          </w:tcPr>
          <w:p w14:paraId="410250B7" w14:textId="77777777" w:rsidR="00263936" w:rsidRPr="0024134F" w:rsidRDefault="00263936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Jonas et al. 1995</w:t>
            </w:r>
          </w:p>
        </w:tc>
      </w:tr>
      <w:tr w:rsidR="00AA7C0F" w14:paraId="1B8FDC53" w14:textId="77777777" w:rsidTr="00B25DF7">
        <w:trPr>
          <w:trHeight w:val="450"/>
        </w:trPr>
        <w:tc>
          <w:tcPr>
            <w:tcW w:w="2425" w:type="dxa"/>
            <w:shd w:val="clear" w:color="auto" w:fill="D9D9D9"/>
            <w:vAlign w:val="center"/>
          </w:tcPr>
          <w:p w14:paraId="64BFC549" w14:textId="77777777" w:rsidR="00263936" w:rsidRPr="0024134F" w:rsidRDefault="00263936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i/>
                <w:sz w:val="22"/>
                <w:szCs w:val="22"/>
              </w:rPr>
              <w:t>Acanthamoeba</w:t>
            </w:r>
            <w:proofErr w:type="spellEnd"/>
          </w:p>
        </w:tc>
        <w:tc>
          <w:tcPr>
            <w:tcW w:w="1255" w:type="dxa"/>
            <w:shd w:val="clear" w:color="auto" w:fill="D9D9D9"/>
            <w:vAlign w:val="center"/>
          </w:tcPr>
          <w:p w14:paraId="2C006434" w14:textId="77777777" w:rsidR="00263936" w:rsidRPr="0024134F" w:rsidRDefault="00263936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0/10</w:t>
            </w:r>
          </w:p>
        </w:tc>
        <w:tc>
          <w:tcPr>
            <w:tcW w:w="2056" w:type="dxa"/>
            <w:shd w:val="clear" w:color="auto" w:fill="D9D9D9"/>
            <w:vAlign w:val="center"/>
          </w:tcPr>
          <w:p w14:paraId="2610DAD6" w14:textId="77777777" w:rsidR="00263936" w:rsidRPr="0024134F" w:rsidRDefault="00263936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18S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rRNA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shd w:val="clear" w:color="auto" w:fill="D9D9D9"/>
            <w:vAlign w:val="center"/>
          </w:tcPr>
          <w:p w14:paraId="6FA80334" w14:textId="77777777" w:rsidR="00263936" w:rsidRPr="0024134F" w:rsidRDefault="00263936" w:rsidP="00AA7C0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Gast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et al. 2001</w:t>
            </w:r>
          </w:p>
        </w:tc>
      </w:tr>
      <w:tr w:rsidR="00C00991" w14:paraId="72F647F2" w14:textId="77777777" w:rsidTr="00B25DF7">
        <w:tc>
          <w:tcPr>
            <w:tcW w:w="2425" w:type="dxa"/>
            <w:vAlign w:val="center"/>
          </w:tcPr>
          <w:p w14:paraId="79042E7F" w14:textId="77777777" w:rsidR="00263936" w:rsidRPr="0024134F" w:rsidRDefault="00263936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24134F">
              <w:rPr>
                <w:rFonts w:ascii="Verdana" w:hAnsi="Verdana" w:cs="Arial"/>
                <w:i/>
                <w:sz w:val="22"/>
                <w:szCs w:val="22"/>
              </w:rPr>
              <w:t>Giardia</w:t>
            </w:r>
          </w:p>
        </w:tc>
        <w:tc>
          <w:tcPr>
            <w:tcW w:w="1255" w:type="dxa"/>
            <w:vAlign w:val="center"/>
          </w:tcPr>
          <w:p w14:paraId="3078AFE1" w14:textId="77777777" w:rsidR="00263936" w:rsidRPr="0024134F" w:rsidRDefault="00263936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0/11</w:t>
            </w:r>
          </w:p>
        </w:tc>
        <w:tc>
          <w:tcPr>
            <w:tcW w:w="2056" w:type="dxa"/>
            <w:vAlign w:val="center"/>
          </w:tcPr>
          <w:p w14:paraId="21001A64" w14:textId="77777777" w:rsidR="00263936" w:rsidRPr="0024134F" w:rsidRDefault="00263936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Heat Shock Protein</w:t>
            </w:r>
          </w:p>
        </w:tc>
        <w:tc>
          <w:tcPr>
            <w:tcW w:w="3013" w:type="dxa"/>
            <w:vAlign w:val="center"/>
          </w:tcPr>
          <w:p w14:paraId="1C012507" w14:textId="1C392E52" w:rsidR="00263936" w:rsidRPr="0024134F" w:rsidRDefault="008710F1" w:rsidP="00AA7C0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Abbaszadegan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et al. 1997</w:t>
            </w:r>
          </w:p>
        </w:tc>
      </w:tr>
      <w:tr w:rsidR="00642D80" w14:paraId="4E06DC45" w14:textId="77777777" w:rsidTr="00B25DF7">
        <w:tc>
          <w:tcPr>
            <w:tcW w:w="2425" w:type="dxa"/>
            <w:vAlign w:val="center"/>
          </w:tcPr>
          <w:p w14:paraId="5C7ED2A8" w14:textId="77777777" w:rsidR="00642D80" w:rsidRPr="0024134F" w:rsidRDefault="00642D80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08646435" w14:textId="77777777" w:rsidR="00642D80" w:rsidRPr="0024134F" w:rsidRDefault="00642D80" w:rsidP="00AA7C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14:paraId="0E64EB52" w14:textId="783D1AF4" w:rsidR="00642D80" w:rsidRPr="0024134F" w:rsidRDefault="00642D80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18S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rRNA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vAlign w:val="center"/>
          </w:tcPr>
          <w:p w14:paraId="50A466C1" w14:textId="4CFD2432" w:rsidR="00642D80" w:rsidRPr="0024134F" w:rsidRDefault="00642D80" w:rsidP="00AA7C0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Lasek-Nesselquist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>, unpubl</w:t>
            </w:r>
            <w:r w:rsidR="00F012AC" w:rsidRPr="0024134F">
              <w:rPr>
                <w:rFonts w:ascii="Verdana" w:hAnsi="Verdana" w:cs="Arial"/>
                <w:sz w:val="22"/>
                <w:szCs w:val="22"/>
              </w:rPr>
              <w:t>ished</w:t>
            </w:r>
          </w:p>
        </w:tc>
      </w:tr>
      <w:tr w:rsidR="00C00991" w14:paraId="262F660C" w14:textId="77777777" w:rsidTr="00B25DF7">
        <w:trPr>
          <w:trHeight w:val="423"/>
        </w:trPr>
        <w:tc>
          <w:tcPr>
            <w:tcW w:w="2425" w:type="dxa"/>
            <w:shd w:val="clear" w:color="auto" w:fill="D9D9D9"/>
            <w:vAlign w:val="center"/>
          </w:tcPr>
          <w:p w14:paraId="6D32F6E9" w14:textId="77777777" w:rsidR="00263936" w:rsidRPr="0024134F" w:rsidRDefault="00263936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i/>
                <w:sz w:val="22"/>
                <w:szCs w:val="22"/>
              </w:rPr>
              <w:t>Francisella</w:t>
            </w:r>
            <w:proofErr w:type="spellEnd"/>
          </w:p>
        </w:tc>
        <w:tc>
          <w:tcPr>
            <w:tcW w:w="1255" w:type="dxa"/>
            <w:shd w:val="clear" w:color="auto" w:fill="D9D9D9"/>
            <w:vAlign w:val="center"/>
          </w:tcPr>
          <w:p w14:paraId="57374D57" w14:textId="77777777" w:rsidR="00263936" w:rsidRPr="0024134F" w:rsidRDefault="00263936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0/10</w:t>
            </w:r>
          </w:p>
        </w:tc>
        <w:tc>
          <w:tcPr>
            <w:tcW w:w="2056" w:type="dxa"/>
            <w:shd w:val="clear" w:color="auto" w:fill="D9D9D9"/>
            <w:vAlign w:val="center"/>
          </w:tcPr>
          <w:p w14:paraId="7F9EF6D1" w14:textId="77777777" w:rsidR="00263936" w:rsidRPr="0024134F" w:rsidRDefault="00263936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16S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rRNA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shd w:val="clear" w:color="auto" w:fill="D9D9D9"/>
            <w:vAlign w:val="center"/>
          </w:tcPr>
          <w:p w14:paraId="106FA591" w14:textId="77777777" w:rsidR="00263936" w:rsidRPr="0024134F" w:rsidRDefault="0085768F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Barns et al. 2005</w:t>
            </w:r>
          </w:p>
        </w:tc>
      </w:tr>
      <w:tr w:rsidR="00C00991" w14:paraId="1959BB81" w14:textId="77777777" w:rsidTr="00B25DF7">
        <w:trPr>
          <w:trHeight w:val="351"/>
        </w:trPr>
        <w:tc>
          <w:tcPr>
            <w:tcW w:w="2425" w:type="dxa"/>
            <w:vAlign w:val="center"/>
          </w:tcPr>
          <w:p w14:paraId="036AA0F2" w14:textId="77777777" w:rsidR="00263936" w:rsidRPr="0024134F" w:rsidRDefault="00263936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24134F">
              <w:rPr>
                <w:rFonts w:ascii="Verdana" w:hAnsi="Verdana" w:cs="Arial"/>
                <w:i/>
                <w:sz w:val="22"/>
                <w:szCs w:val="22"/>
              </w:rPr>
              <w:t>Cryptosporidium</w:t>
            </w:r>
          </w:p>
        </w:tc>
        <w:tc>
          <w:tcPr>
            <w:tcW w:w="1255" w:type="dxa"/>
            <w:vAlign w:val="center"/>
          </w:tcPr>
          <w:p w14:paraId="2CAD1B70" w14:textId="77777777" w:rsidR="00263936" w:rsidRPr="0024134F" w:rsidRDefault="00161A06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4/10</w:t>
            </w:r>
          </w:p>
        </w:tc>
        <w:tc>
          <w:tcPr>
            <w:tcW w:w="2056" w:type="dxa"/>
            <w:vAlign w:val="center"/>
          </w:tcPr>
          <w:p w14:paraId="08026205" w14:textId="39961540" w:rsidR="00263936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18S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rRNA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vAlign w:val="center"/>
          </w:tcPr>
          <w:p w14:paraId="5E77147C" w14:textId="77777777" w:rsidR="00263936" w:rsidRPr="0024134F" w:rsidRDefault="00161A06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Ward et al. 2002</w:t>
            </w:r>
          </w:p>
        </w:tc>
      </w:tr>
      <w:tr w:rsidR="00C00991" w14:paraId="73FF538B" w14:textId="77777777" w:rsidTr="00B25DF7">
        <w:trPr>
          <w:trHeight w:val="450"/>
        </w:trPr>
        <w:tc>
          <w:tcPr>
            <w:tcW w:w="2425" w:type="dxa"/>
            <w:shd w:val="clear" w:color="auto" w:fill="D9D9D9"/>
            <w:vAlign w:val="center"/>
          </w:tcPr>
          <w:p w14:paraId="227B1144" w14:textId="0222F581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i/>
                <w:sz w:val="22"/>
                <w:szCs w:val="22"/>
              </w:rPr>
              <w:t>Campylobacter</w:t>
            </w:r>
          </w:p>
        </w:tc>
        <w:tc>
          <w:tcPr>
            <w:tcW w:w="1255" w:type="dxa"/>
            <w:shd w:val="clear" w:color="auto" w:fill="D9D9D9"/>
            <w:vAlign w:val="center"/>
          </w:tcPr>
          <w:p w14:paraId="66522987" w14:textId="12310F56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0/14</w:t>
            </w:r>
          </w:p>
        </w:tc>
        <w:tc>
          <w:tcPr>
            <w:tcW w:w="2056" w:type="dxa"/>
            <w:shd w:val="clear" w:color="auto" w:fill="D9D9D9"/>
            <w:vAlign w:val="center"/>
          </w:tcPr>
          <w:p w14:paraId="79101959" w14:textId="7F2615EE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Flagellin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shd w:val="clear" w:color="auto" w:fill="D9D9D9"/>
            <w:vAlign w:val="center"/>
          </w:tcPr>
          <w:p w14:paraId="79A96E74" w14:textId="526EEAD1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Waage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et al. 1999</w:t>
            </w:r>
          </w:p>
        </w:tc>
      </w:tr>
      <w:tr w:rsidR="00C00991" w14:paraId="19D38BC7" w14:textId="77777777" w:rsidTr="00B25DF7">
        <w:trPr>
          <w:trHeight w:val="360"/>
        </w:trPr>
        <w:tc>
          <w:tcPr>
            <w:tcW w:w="2425" w:type="dxa"/>
            <w:vAlign w:val="center"/>
          </w:tcPr>
          <w:p w14:paraId="253501FF" w14:textId="3C3B752F" w:rsidR="00C00991" w:rsidRPr="0024134F" w:rsidRDefault="00C00991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24134F">
              <w:rPr>
                <w:rFonts w:ascii="Verdana" w:hAnsi="Verdana" w:cs="Arial"/>
                <w:i/>
                <w:sz w:val="22"/>
                <w:szCs w:val="22"/>
              </w:rPr>
              <w:t>Vibrio</w:t>
            </w:r>
          </w:p>
        </w:tc>
        <w:tc>
          <w:tcPr>
            <w:tcW w:w="1255" w:type="dxa"/>
            <w:vAlign w:val="center"/>
          </w:tcPr>
          <w:p w14:paraId="7D9A48E8" w14:textId="5F2C60DF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11/14</w:t>
            </w:r>
          </w:p>
        </w:tc>
        <w:tc>
          <w:tcPr>
            <w:tcW w:w="2056" w:type="dxa"/>
            <w:vAlign w:val="center"/>
          </w:tcPr>
          <w:p w14:paraId="22EBF21B" w14:textId="757B147C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16S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rRNA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vAlign w:val="center"/>
          </w:tcPr>
          <w:p w14:paraId="50B3B92B" w14:textId="2D0E7E42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Thompson et al. 2004</w:t>
            </w:r>
          </w:p>
        </w:tc>
      </w:tr>
      <w:tr w:rsidR="00C00991" w14:paraId="1308E111" w14:textId="77777777" w:rsidTr="00B25DF7">
        <w:trPr>
          <w:trHeight w:val="369"/>
        </w:trPr>
        <w:tc>
          <w:tcPr>
            <w:tcW w:w="2425" w:type="dxa"/>
            <w:shd w:val="clear" w:color="auto" w:fill="D9D9D9"/>
            <w:vAlign w:val="center"/>
          </w:tcPr>
          <w:p w14:paraId="63A60D02" w14:textId="645A4355" w:rsidR="00C00991" w:rsidRPr="0024134F" w:rsidRDefault="00C00991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Corynebacterineae</w:t>
            </w:r>
            <w:proofErr w:type="spellEnd"/>
          </w:p>
        </w:tc>
        <w:tc>
          <w:tcPr>
            <w:tcW w:w="1255" w:type="dxa"/>
            <w:shd w:val="clear" w:color="auto" w:fill="D9D9D9"/>
            <w:vAlign w:val="center"/>
          </w:tcPr>
          <w:p w14:paraId="744DFD02" w14:textId="2FCD66D0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5/14</w:t>
            </w:r>
          </w:p>
        </w:tc>
        <w:tc>
          <w:tcPr>
            <w:tcW w:w="2056" w:type="dxa"/>
            <w:shd w:val="clear" w:color="auto" w:fill="D9D9D9"/>
            <w:vAlign w:val="center"/>
          </w:tcPr>
          <w:p w14:paraId="6EF03C85" w14:textId="46D605D6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16S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rRNA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shd w:val="clear" w:color="auto" w:fill="D9D9D9"/>
            <w:vAlign w:val="center"/>
          </w:tcPr>
          <w:p w14:paraId="114EB1D5" w14:textId="795E9B87" w:rsidR="00C00991" w:rsidRPr="0024134F" w:rsidRDefault="00164313" w:rsidP="00AA7C0F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24134F">
              <w:rPr>
                <w:rFonts w:ascii="Verdana" w:hAnsi="Verdana" w:cs="Arial"/>
                <w:sz w:val="22"/>
                <w:szCs w:val="22"/>
              </w:rPr>
              <w:t>d</w:t>
            </w:r>
            <w:r w:rsidR="00C00991" w:rsidRPr="0024134F">
              <w:rPr>
                <w:rFonts w:ascii="Verdana" w:hAnsi="Verdana" w:cs="Arial"/>
                <w:sz w:val="22"/>
                <w:szCs w:val="22"/>
              </w:rPr>
              <w:t>e</w:t>
            </w:r>
            <w:proofErr w:type="gramEnd"/>
            <w:r w:rsidR="00C00991" w:rsidRPr="0024134F">
              <w:rPr>
                <w:rFonts w:ascii="Verdana" w:hAnsi="Verdana" w:cs="Arial"/>
                <w:sz w:val="22"/>
                <w:szCs w:val="22"/>
              </w:rPr>
              <w:t xml:space="preserve"> los Reyes et al. 1997</w:t>
            </w:r>
          </w:p>
        </w:tc>
      </w:tr>
      <w:tr w:rsidR="00C00991" w14:paraId="3A27804D" w14:textId="77777777" w:rsidTr="00B25DF7">
        <w:trPr>
          <w:trHeight w:val="432"/>
        </w:trPr>
        <w:tc>
          <w:tcPr>
            <w:tcW w:w="2425" w:type="dxa"/>
            <w:vAlign w:val="center"/>
          </w:tcPr>
          <w:p w14:paraId="56AF14DA" w14:textId="2C2572F5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i/>
                <w:sz w:val="22"/>
                <w:szCs w:val="22"/>
              </w:rPr>
              <w:t>Mycobacterium</w:t>
            </w:r>
          </w:p>
        </w:tc>
        <w:tc>
          <w:tcPr>
            <w:tcW w:w="1255" w:type="dxa"/>
            <w:vAlign w:val="center"/>
          </w:tcPr>
          <w:p w14:paraId="15BFDA92" w14:textId="2F259B6F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10/14</w:t>
            </w:r>
          </w:p>
        </w:tc>
        <w:tc>
          <w:tcPr>
            <w:tcW w:w="2056" w:type="dxa"/>
            <w:vAlign w:val="center"/>
          </w:tcPr>
          <w:p w14:paraId="7C30D1AD" w14:textId="3FB717FE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16S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rRNA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vAlign w:val="center"/>
          </w:tcPr>
          <w:p w14:paraId="77E8D45A" w14:textId="2C037742" w:rsidR="00C00991" w:rsidRPr="0024134F" w:rsidRDefault="00164313" w:rsidP="00AA7C0F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24134F">
              <w:rPr>
                <w:rFonts w:ascii="Verdana" w:hAnsi="Verdana" w:cs="Arial"/>
                <w:sz w:val="22"/>
                <w:szCs w:val="22"/>
              </w:rPr>
              <w:t>d</w:t>
            </w:r>
            <w:r w:rsidR="00C00991" w:rsidRPr="0024134F">
              <w:rPr>
                <w:rFonts w:ascii="Verdana" w:hAnsi="Verdana" w:cs="Arial"/>
                <w:sz w:val="22"/>
                <w:szCs w:val="22"/>
              </w:rPr>
              <w:t>e</w:t>
            </w:r>
            <w:proofErr w:type="gramEnd"/>
            <w:r w:rsidR="00C00991" w:rsidRPr="0024134F">
              <w:rPr>
                <w:rFonts w:ascii="Verdana" w:hAnsi="Verdana" w:cs="Arial"/>
                <w:sz w:val="22"/>
                <w:szCs w:val="22"/>
              </w:rPr>
              <w:t xml:space="preserve"> los Reyes et al. 1997</w:t>
            </w:r>
          </w:p>
        </w:tc>
      </w:tr>
      <w:tr w:rsidR="00C00991" w14:paraId="7C59F20C" w14:textId="77777777" w:rsidTr="00B25DF7">
        <w:trPr>
          <w:trHeight w:val="369"/>
        </w:trPr>
        <w:tc>
          <w:tcPr>
            <w:tcW w:w="2425" w:type="dxa"/>
            <w:shd w:val="clear" w:color="auto" w:fill="D9D9D9"/>
            <w:vAlign w:val="center"/>
          </w:tcPr>
          <w:p w14:paraId="1871CA57" w14:textId="7E530C0F" w:rsidR="00C00991" w:rsidRPr="0024134F" w:rsidRDefault="00C00991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i/>
                <w:sz w:val="22"/>
                <w:szCs w:val="22"/>
              </w:rPr>
              <w:t>Aeromonas</w:t>
            </w:r>
            <w:proofErr w:type="spellEnd"/>
          </w:p>
        </w:tc>
        <w:tc>
          <w:tcPr>
            <w:tcW w:w="1255" w:type="dxa"/>
            <w:shd w:val="clear" w:color="auto" w:fill="D9D9D9"/>
            <w:vAlign w:val="center"/>
          </w:tcPr>
          <w:p w14:paraId="606C2034" w14:textId="231D89D1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7/14</w:t>
            </w:r>
          </w:p>
        </w:tc>
        <w:tc>
          <w:tcPr>
            <w:tcW w:w="2056" w:type="dxa"/>
            <w:shd w:val="clear" w:color="auto" w:fill="D9D9D9"/>
            <w:vAlign w:val="center"/>
          </w:tcPr>
          <w:p w14:paraId="2F1C585D" w14:textId="1E74D1D2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16S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rRNA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shd w:val="clear" w:color="auto" w:fill="D9D9D9"/>
            <w:vAlign w:val="center"/>
          </w:tcPr>
          <w:p w14:paraId="6D76A9B8" w14:textId="1FF604DE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Franke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>-Whittle et al. 2005</w:t>
            </w:r>
          </w:p>
        </w:tc>
      </w:tr>
      <w:tr w:rsidR="00C00991" w14:paraId="1CEFA73F" w14:textId="77777777" w:rsidTr="00B25DF7">
        <w:trPr>
          <w:trHeight w:val="360"/>
        </w:trPr>
        <w:tc>
          <w:tcPr>
            <w:tcW w:w="2425" w:type="dxa"/>
            <w:vAlign w:val="center"/>
          </w:tcPr>
          <w:p w14:paraId="21A7C074" w14:textId="067AA4B9" w:rsidR="00C00991" w:rsidRPr="0024134F" w:rsidRDefault="00C00991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i/>
                <w:sz w:val="22"/>
                <w:szCs w:val="22"/>
              </w:rPr>
              <w:t>Naegleria</w:t>
            </w:r>
            <w:proofErr w:type="spellEnd"/>
          </w:p>
        </w:tc>
        <w:tc>
          <w:tcPr>
            <w:tcW w:w="1255" w:type="dxa"/>
            <w:vAlign w:val="center"/>
          </w:tcPr>
          <w:p w14:paraId="3B8EF2FD" w14:textId="73A7E8FD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0/14</w:t>
            </w:r>
          </w:p>
        </w:tc>
        <w:tc>
          <w:tcPr>
            <w:tcW w:w="2056" w:type="dxa"/>
            <w:vAlign w:val="center"/>
          </w:tcPr>
          <w:p w14:paraId="760CAD5F" w14:textId="66A8E874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ITS region</w:t>
            </w:r>
          </w:p>
        </w:tc>
        <w:tc>
          <w:tcPr>
            <w:tcW w:w="3013" w:type="dxa"/>
            <w:vAlign w:val="center"/>
          </w:tcPr>
          <w:p w14:paraId="5F641111" w14:textId="5D2B686D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Pélandakis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et al. 2000</w:t>
            </w:r>
          </w:p>
        </w:tc>
      </w:tr>
      <w:tr w:rsidR="00C00991" w14:paraId="63B65030" w14:textId="77777777" w:rsidTr="00B25DF7">
        <w:tc>
          <w:tcPr>
            <w:tcW w:w="2425" w:type="dxa"/>
            <w:shd w:val="clear" w:color="auto" w:fill="D9D9D9"/>
            <w:vAlign w:val="center"/>
          </w:tcPr>
          <w:p w14:paraId="30EFEF35" w14:textId="145A97B1" w:rsidR="00C00991" w:rsidRPr="0024134F" w:rsidRDefault="00C00991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24134F">
              <w:rPr>
                <w:rFonts w:ascii="Verdana" w:hAnsi="Verdana" w:cs="Arial"/>
                <w:i/>
                <w:sz w:val="22"/>
                <w:szCs w:val="22"/>
              </w:rPr>
              <w:t>Salmonella</w:t>
            </w:r>
          </w:p>
        </w:tc>
        <w:tc>
          <w:tcPr>
            <w:tcW w:w="1255" w:type="dxa"/>
            <w:shd w:val="clear" w:color="auto" w:fill="D9D9D9"/>
            <w:vAlign w:val="center"/>
          </w:tcPr>
          <w:p w14:paraId="7FB89D7D" w14:textId="5008ED23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0/14</w:t>
            </w:r>
          </w:p>
        </w:tc>
        <w:tc>
          <w:tcPr>
            <w:tcW w:w="2056" w:type="dxa"/>
            <w:shd w:val="clear" w:color="auto" w:fill="D9D9D9"/>
            <w:vAlign w:val="center"/>
          </w:tcPr>
          <w:p w14:paraId="687ED16C" w14:textId="62E9531E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Pathogenicity Island I</w:t>
            </w:r>
          </w:p>
        </w:tc>
        <w:tc>
          <w:tcPr>
            <w:tcW w:w="3013" w:type="dxa"/>
            <w:shd w:val="clear" w:color="auto" w:fill="D9D9D9"/>
            <w:vAlign w:val="center"/>
          </w:tcPr>
          <w:p w14:paraId="643516BE" w14:textId="05C7A557" w:rsidR="00C00991" w:rsidRPr="0024134F" w:rsidRDefault="00642D80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Loy et al. 2007,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ProbeBase</w:t>
            </w:r>
            <w:proofErr w:type="spellEnd"/>
          </w:p>
        </w:tc>
      </w:tr>
      <w:tr w:rsidR="00C00991" w14:paraId="1827A351" w14:textId="77777777" w:rsidTr="00B25DF7">
        <w:trPr>
          <w:trHeight w:val="432"/>
        </w:trPr>
        <w:tc>
          <w:tcPr>
            <w:tcW w:w="2425" w:type="dxa"/>
            <w:vAlign w:val="center"/>
          </w:tcPr>
          <w:p w14:paraId="642F211E" w14:textId="3DBF3474" w:rsidR="00C00991" w:rsidRPr="0024134F" w:rsidRDefault="00C00991" w:rsidP="00AA7C0F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Universal Bacteria</w:t>
            </w:r>
          </w:p>
        </w:tc>
        <w:tc>
          <w:tcPr>
            <w:tcW w:w="1255" w:type="dxa"/>
            <w:vAlign w:val="center"/>
          </w:tcPr>
          <w:p w14:paraId="7F167A60" w14:textId="60CA44FE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14/14</w:t>
            </w:r>
          </w:p>
        </w:tc>
        <w:tc>
          <w:tcPr>
            <w:tcW w:w="2056" w:type="dxa"/>
            <w:vAlign w:val="center"/>
          </w:tcPr>
          <w:p w14:paraId="1C61A618" w14:textId="1F6E553D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16S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rRNA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vAlign w:val="center"/>
          </w:tcPr>
          <w:p w14:paraId="692DABE0" w14:textId="66C8B8C9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Lane 1991</w:t>
            </w:r>
          </w:p>
        </w:tc>
      </w:tr>
      <w:tr w:rsidR="00C00991" w14:paraId="69ADBB73" w14:textId="77777777" w:rsidTr="00B25DF7">
        <w:trPr>
          <w:trHeight w:val="522"/>
        </w:trPr>
        <w:tc>
          <w:tcPr>
            <w:tcW w:w="2425" w:type="dxa"/>
            <w:shd w:val="clear" w:color="auto" w:fill="D9D9D9"/>
            <w:vAlign w:val="center"/>
          </w:tcPr>
          <w:p w14:paraId="43B12654" w14:textId="06E7AFA4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Universal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Eukarya</w:t>
            </w:r>
            <w:proofErr w:type="spellEnd"/>
          </w:p>
        </w:tc>
        <w:tc>
          <w:tcPr>
            <w:tcW w:w="1255" w:type="dxa"/>
            <w:shd w:val="clear" w:color="auto" w:fill="D9D9D9"/>
            <w:vAlign w:val="center"/>
          </w:tcPr>
          <w:p w14:paraId="7E183E6D" w14:textId="079E4F84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10/10</w:t>
            </w:r>
          </w:p>
        </w:tc>
        <w:tc>
          <w:tcPr>
            <w:tcW w:w="2056" w:type="dxa"/>
            <w:shd w:val="clear" w:color="auto" w:fill="D9D9D9"/>
            <w:vAlign w:val="center"/>
          </w:tcPr>
          <w:p w14:paraId="031FDA9B" w14:textId="124A0BFA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 xml:space="preserve">18S </w:t>
            </w:r>
            <w:proofErr w:type="spellStart"/>
            <w:r w:rsidRPr="0024134F">
              <w:rPr>
                <w:rFonts w:ascii="Verdana" w:hAnsi="Verdana" w:cs="Arial"/>
                <w:sz w:val="22"/>
                <w:szCs w:val="22"/>
              </w:rPr>
              <w:t>rRNA</w:t>
            </w:r>
            <w:proofErr w:type="spellEnd"/>
            <w:r w:rsidRPr="0024134F">
              <w:rPr>
                <w:rFonts w:ascii="Verdana" w:hAnsi="Verdana" w:cs="Arial"/>
                <w:sz w:val="22"/>
                <w:szCs w:val="22"/>
              </w:rPr>
              <w:t xml:space="preserve"> gene</w:t>
            </w:r>
          </w:p>
        </w:tc>
        <w:tc>
          <w:tcPr>
            <w:tcW w:w="3013" w:type="dxa"/>
            <w:shd w:val="clear" w:color="auto" w:fill="D9D9D9"/>
            <w:vAlign w:val="center"/>
          </w:tcPr>
          <w:p w14:paraId="78121B49" w14:textId="2BAF24AF" w:rsidR="00C00991" w:rsidRPr="0024134F" w:rsidRDefault="00C00991" w:rsidP="00AA7C0F">
            <w:pPr>
              <w:rPr>
                <w:rFonts w:ascii="Verdana" w:hAnsi="Verdana" w:cs="Arial"/>
                <w:sz w:val="22"/>
                <w:szCs w:val="22"/>
              </w:rPr>
            </w:pPr>
            <w:r w:rsidRPr="0024134F">
              <w:rPr>
                <w:rFonts w:ascii="Verdana" w:hAnsi="Verdana" w:cs="Arial"/>
                <w:sz w:val="22"/>
                <w:szCs w:val="22"/>
              </w:rPr>
              <w:t>Medlin et al. 1998</w:t>
            </w:r>
          </w:p>
        </w:tc>
      </w:tr>
    </w:tbl>
    <w:p w14:paraId="6417C7C4" w14:textId="77777777" w:rsidR="00263936" w:rsidRDefault="00263936"/>
    <w:p w14:paraId="7F578D7B" w14:textId="77777777" w:rsidR="00161A06" w:rsidRDefault="00161A06">
      <w:bookmarkStart w:id="0" w:name="_GoBack"/>
      <w:bookmarkEnd w:id="0"/>
    </w:p>
    <w:sectPr w:rsidR="00161A06" w:rsidSect="002639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6"/>
    <w:rsid w:val="00161A06"/>
    <w:rsid w:val="00164313"/>
    <w:rsid w:val="0024134F"/>
    <w:rsid w:val="00263936"/>
    <w:rsid w:val="004F1D42"/>
    <w:rsid w:val="00560281"/>
    <w:rsid w:val="005D71BF"/>
    <w:rsid w:val="00642D80"/>
    <w:rsid w:val="0085768F"/>
    <w:rsid w:val="008710F1"/>
    <w:rsid w:val="008F58DC"/>
    <w:rsid w:val="00956A3B"/>
    <w:rsid w:val="009D4C25"/>
    <w:rsid w:val="009F2B1D"/>
    <w:rsid w:val="00AA7C0F"/>
    <w:rsid w:val="00B25DF7"/>
    <w:rsid w:val="00BF666E"/>
    <w:rsid w:val="00C00991"/>
    <w:rsid w:val="00C07874"/>
    <w:rsid w:val="00CD066C"/>
    <w:rsid w:val="00F012AC"/>
    <w:rsid w:val="00F2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B5E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Amaral Zettler</dc:creator>
  <cp:keywords/>
  <dc:description/>
  <cp:lastModifiedBy>Linda Amaral Zettler</cp:lastModifiedBy>
  <cp:revision>4</cp:revision>
  <dcterms:created xsi:type="dcterms:W3CDTF">2012-08-04T21:21:00Z</dcterms:created>
  <dcterms:modified xsi:type="dcterms:W3CDTF">2012-08-04T22:12:00Z</dcterms:modified>
</cp:coreProperties>
</file>