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0E" w:rsidRPr="006555CC" w:rsidRDefault="00065F0E" w:rsidP="00065F0E">
      <w:pPr>
        <w:rPr>
          <w:rFonts w:ascii="Cambria" w:hAnsi="Cambria" w:cs="Cambria"/>
          <w:b/>
          <w:bCs/>
          <w:sz w:val="28"/>
          <w:szCs w:val="28"/>
        </w:rPr>
      </w:pPr>
      <w:r w:rsidRPr="006555CC">
        <w:rPr>
          <w:rFonts w:ascii="Cambria" w:hAnsi="Cambria" w:cs="Cambria"/>
          <w:b/>
          <w:bCs/>
          <w:sz w:val="28"/>
          <w:szCs w:val="28"/>
        </w:rPr>
        <w:t>S</w:t>
      </w:r>
      <w:r>
        <w:rPr>
          <w:rFonts w:ascii="Cambria" w:hAnsi="Cambria" w:cs="Cambria"/>
          <w:b/>
          <w:bCs/>
          <w:sz w:val="28"/>
          <w:szCs w:val="28"/>
        </w:rPr>
        <w:t>7</w:t>
      </w:r>
      <w:r w:rsidRPr="006555CC">
        <w:rPr>
          <w:rFonts w:ascii="Cambria" w:hAnsi="Cambria" w:cs="Cambria"/>
          <w:b/>
          <w:bCs/>
          <w:sz w:val="28"/>
          <w:szCs w:val="28"/>
        </w:rPr>
        <w:t xml:space="preserve">. Examples of experiments selected by the algorithm </w:t>
      </w:r>
    </w:p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  <w:r w:rsidRPr="006555CC">
        <w:rPr>
          <w:sz w:val="24"/>
          <w:szCs w:val="24"/>
        </w:rPr>
        <w:t>The experiment selection algorithm is aimed for selecting experiments that are functionally relevant to a functional category of interest. Interestingly, we see that the majority of experiments in the selected set have a biological background that is in agreement with literature knowledge. In this section, we present examples of experiment selection for Yeast and Arabidopsis GO Biological Process categories.</w:t>
      </w:r>
    </w:p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49"/>
        <w:gridCol w:w="3979"/>
        <w:gridCol w:w="3381"/>
      </w:tblGrid>
      <w:tr w:rsidR="00065F0E" w:rsidRPr="006555CC" w:rsidTr="00D13644">
        <w:trPr>
          <w:trHeight w:val="300"/>
        </w:trPr>
        <w:tc>
          <w:tcPr>
            <w:tcW w:w="9169" w:type="dxa"/>
            <w:gridSpan w:val="4"/>
            <w:noWrap/>
          </w:tcPr>
          <w:p w:rsidR="00065F0E" w:rsidRPr="006555CC" w:rsidRDefault="00065F0E" w:rsidP="00D136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Yeast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S No</w:t>
            </w:r>
          </w:p>
        </w:tc>
        <w:tc>
          <w:tcPr>
            <w:tcW w:w="849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GO identifier</w:t>
            </w:r>
          </w:p>
        </w:tc>
        <w:tc>
          <w:tcPr>
            <w:tcW w:w="3979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Experiment name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12501</w:t>
            </w:r>
          </w:p>
        </w:tc>
        <w:tc>
          <w:tcPr>
            <w:tcW w:w="397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 xml:space="preserve">programmed cell death 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Chitin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Ha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ploinsufficiency experiment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Antibiotic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4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6031</w:t>
            </w:r>
          </w:p>
        </w:tc>
        <w:tc>
          <w:tcPr>
            <w:tcW w:w="397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chitin biosynthetic process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Antibiotic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Aging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Xylose in aerobic and anaerobic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Antibiotic treatment 2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6099</w:t>
            </w:r>
          </w:p>
        </w:tc>
        <w:tc>
          <w:tcPr>
            <w:tcW w:w="3979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tricarboxylic acid cycle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Sporulation experiment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M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etabolic cycle experiment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C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hemostatic limitation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Aging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Antibiotic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Post drying time series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Nitrogen limitation</w:t>
            </w:r>
          </w:p>
        </w:tc>
      </w:tr>
      <w:tr w:rsidR="00065F0E" w:rsidRPr="006555CC" w:rsidTr="00D13644">
        <w:trPr>
          <w:trHeight w:val="300"/>
        </w:trPr>
        <w:tc>
          <w:tcPr>
            <w:tcW w:w="960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79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Histone mutant</w:t>
            </w:r>
          </w:p>
        </w:tc>
      </w:tr>
    </w:tbl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</w:p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</w:p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</w:p>
    <w:p w:rsidR="00065F0E" w:rsidRPr="006555CC" w:rsidRDefault="00065F0E" w:rsidP="00065F0E">
      <w:pPr>
        <w:spacing w:line="360" w:lineRule="auto"/>
        <w:jc w:val="both"/>
        <w:rPr>
          <w:sz w:val="24"/>
          <w:szCs w:val="24"/>
        </w:rPr>
      </w:pPr>
      <w:r w:rsidRPr="006555CC">
        <w:rPr>
          <w:sz w:val="24"/>
          <w:szCs w:val="24"/>
        </w:rPr>
        <w:br w:type="page"/>
      </w:r>
    </w:p>
    <w:tbl>
      <w:tblPr>
        <w:tblW w:w="9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62"/>
        <w:gridCol w:w="3792"/>
        <w:gridCol w:w="3381"/>
      </w:tblGrid>
      <w:tr w:rsidR="00065F0E" w:rsidRPr="006555CC" w:rsidTr="00D13644">
        <w:trPr>
          <w:trHeight w:val="300"/>
        </w:trPr>
        <w:tc>
          <w:tcPr>
            <w:tcW w:w="9169" w:type="dxa"/>
            <w:gridSpan w:val="4"/>
            <w:noWrap/>
          </w:tcPr>
          <w:p w:rsidR="00065F0E" w:rsidRPr="006555CC" w:rsidRDefault="00065F0E" w:rsidP="00D1364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Arabidopsis thaliana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S No</w:t>
            </w:r>
          </w:p>
        </w:tc>
        <w:tc>
          <w:tcPr>
            <w:tcW w:w="1462" w:type="dxa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GO identifier</w:t>
            </w:r>
          </w:p>
        </w:tc>
        <w:tc>
          <w:tcPr>
            <w:tcW w:w="3792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b/>
                <w:bCs/>
                <w:color w:val="000000"/>
                <w:sz w:val="16"/>
                <w:szCs w:val="16"/>
                <w:lang w:eastAsia="en-GB"/>
              </w:rPr>
              <w:t>Experiment name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6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379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 xml:space="preserve">response to reactive oxygen species 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Heat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Cold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Genotoxic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Wounding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UV-B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6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9860</w:t>
            </w:r>
          </w:p>
        </w:tc>
        <w:tc>
          <w:tcPr>
            <w:tcW w:w="379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Pollen Tube Growth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C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ontrol, no treatment (shoot)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Developmental series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Cytokinin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Salt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ABA treatment seed imbibition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IAA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Phytophto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ra infestans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Oxidative stress (shoot)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ABA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Ps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e</w:t>
            </w:r>
            <w:r>
              <w:rPr>
                <w:color w:val="000000"/>
                <w:sz w:val="16"/>
                <w:szCs w:val="16"/>
                <w:lang w:eastAsia="en-GB"/>
              </w:rPr>
              <w:t>u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domonas syringae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Zeatin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Wounding stress (shoot)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6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9867</w:t>
            </w:r>
          </w:p>
        </w:tc>
        <w:tc>
          <w:tcPr>
            <w:tcW w:w="379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 xml:space="preserve">jasmonic acid mediated signaling pathway 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Psuedomonas syringae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Heat stress (shoot)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Gibberelic acid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PNO8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IAA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Ethylene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ACC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Auxin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6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9834</w:t>
            </w:r>
          </w:p>
        </w:tc>
        <w:tc>
          <w:tcPr>
            <w:tcW w:w="3792" w:type="dxa"/>
            <w:vMerge w:val="restart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 xml:space="preserve">secondary cell wall biogenesis </w:t>
            </w: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Developmental series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ABA treatments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Heat stress (root)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Gibbere</w:t>
            </w:r>
            <w:r>
              <w:rPr>
                <w:color w:val="000000"/>
                <w:sz w:val="16"/>
                <w:szCs w:val="16"/>
                <w:lang w:eastAsia="en-GB"/>
              </w:rPr>
              <w:t>l</w:t>
            </w:r>
            <w:r w:rsidRPr="006555CC">
              <w:rPr>
                <w:color w:val="000000"/>
                <w:sz w:val="16"/>
                <w:szCs w:val="16"/>
                <w:lang w:eastAsia="en-GB"/>
              </w:rPr>
              <w:t>lic acid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ABA treatment seed imbibition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Brassinosteroid treatment (seedlings)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Cytokinin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Botrytis cinerea treatment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Drought (shoot)</w:t>
            </w:r>
          </w:p>
        </w:tc>
      </w:tr>
      <w:tr w:rsidR="00065F0E" w:rsidRPr="006555CC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Osmotic stress (root)</w:t>
            </w:r>
          </w:p>
        </w:tc>
      </w:tr>
      <w:tr w:rsidR="00065F0E" w:rsidRPr="002D71A0" w:rsidTr="00D13644">
        <w:trPr>
          <w:trHeight w:val="300"/>
        </w:trPr>
        <w:tc>
          <w:tcPr>
            <w:tcW w:w="534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92" w:type="dxa"/>
            <w:vMerge/>
            <w:noWrap/>
          </w:tcPr>
          <w:p w:rsidR="00065F0E" w:rsidRPr="006555CC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1" w:type="dxa"/>
            <w:noWrap/>
          </w:tcPr>
          <w:p w:rsidR="00065F0E" w:rsidRPr="002D71A0" w:rsidRDefault="00065F0E" w:rsidP="00D13644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6555CC">
              <w:rPr>
                <w:color w:val="000000"/>
                <w:sz w:val="16"/>
                <w:szCs w:val="16"/>
                <w:lang w:eastAsia="en-GB"/>
              </w:rPr>
              <w:t>Bacterial elicitor treatment</w:t>
            </w:r>
          </w:p>
        </w:tc>
      </w:tr>
    </w:tbl>
    <w:p w:rsidR="00065F0E" w:rsidRDefault="00065F0E" w:rsidP="00065F0E"/>
    <w:p w:rsidR="00B537F0" w:rsidRDefault="00B537F0"/>
    <w:sectPr w:rsidR="00B537F0" w:rsidSect="00F9468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65F0E"/>
    <w:rsid w:val="00065F0E"/>
    <w:rsid w:val="00B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0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2012-07-17T15:26:00Z</dcterms:created>
  <dcterms:modified xsi:type="dcterms:W3CDTF">2012-07-17T15:26:00Z</dcterms:modified>
</cp:coreProperties>
</file>