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C4" w:rsidRPr="008C78BE" w:rsidRDefault="007431C4" w:rsidP="007431C4">
      <w:pPr>
        <w:autoSpaceDE w:val="0"/>
        <w:autoSpaceDN w:val="0"/>
        <w:adjustRightInd w:val="0"/>
        <w:spacing w:line="360" w:lineRule="auto"/>
        <w:rPr>
          <w:rFonts w:ascii="Arial" w:eastAsia="Arial Unicode MS" w:hAnsi="Arial"/>
          <w:sz w:val="22"/>
        </w:rPr>
      </w:pPr>
      <w:r w:rsidRPr="00ED75C7">
        <w:rPr>
          <w:rFonts w:ascii="Arial" w:eastAsia="Arial Unicode MS" w:hAnsi="Arial"/>
          <w:sz w:val="22"/>
        </w:rPr>
        <w:t xml:space="preserve"> </w:t>
      </w:r>
      <w:r w:rsidRPr="008C78BE">
        <w:rPr>
          <w:rFonts w:ascii="Arial" w:eastAsia="Arial Unicode MS" w:hAnsi="Arial"/>
          <w:sz w:val="22"/>
        </w:rPr>
        <w:t>Table S</w:t>
      </w:r>
      <w:r>
        <w:rPr>
          <w:rFonts w:ascii="Arial" w:eastAsia="Arial Unicode MS" w:hAnsi="Arial" w:hint="eastAsia"/>
          <w:sz w:val="22"/>
          <w:lang w:eastAsia="zh-CN"/>
        </w:rPr>
        <w:t>2</w:t>
      </w:r>
      <w:r w:rsidRPr="008C78BE">
        <w:rPr>
          <w:rFonts w:ascii="Arial" w:eastAsia="Arial Unicode MS" w:hAnsi="Arial"/>
          <w:sz w:val="22"/>
        </w:rPr>
        <w:t>. Percentage of DC subsets in B-/- mice treated with TLR agonist and/or RT.</w:t>
      </w:r>
    </w:p>
    <w:tbl>
      <w:tblPr>
        <w:tblStyle w:val="TableGrid"/>
        <w:tblW w:w="9270" w:type="dxa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492"/>
        <w:gridCol w:w="2592"/>
        <w:gridCol w:w="2593"/>
        <w:gridCol w:w="2593"/>
      </w:tblGrid>
      <w:tr w:rsidR="007431C4" w:rsidRPr="008C78BE">
        <w:trPr>
          <w:trHeight w:val="400"/>
        </w:trPr>
        <w:tc>
          <w:tcPr>
            <w:tcW w:w="1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31C4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  <w:lang w:eastAsia="zh-CN"/>
              </w:rPr>
            </w:pPr>
            <w:r w:rsidRPr="007702AD">
              <w:rPr>
                <w:rFonts w:ascii="Arial" w:eastAsia="Arial Unicode MS" w:hAnsi="Arial"/>
                <w:sz w:val="22"/>
              </w:rPr>
              <w:t>Treatment</w:t>
            </w:r>
          </w:p>
          <w:p w:rsidR="007431C4" w:rsidRPr="007702AD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(n=5/group)</w:t>
            </w:r>
          </w:p>
        </w:tc>
        <w:tc>
          <w:tcPr>
            <w:tcW w:w="25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Conventional DCs (CD11C+B220-NK1.1-)</w:t>
            </w:r>
          </w:p>
        </w:tc>
        <w:tc>
          <w:tcPr>
            <w:tcW w:w="25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proofErr w:type="spellStart"/>
            <w:r w:rsidRPr="008C78BE">
              <w:rPr>
                <w:rFonts w:ascii="Arial" w:eastAsia="Arial Unicode MS" w:hAnsi="Arial"/>
                <w:sz w:val="22"/>
              </w:rPr>
              <w:t>Plasmacytoid</w:t>
            </w:r>
            <w:proofErr w:type="spellEnd"/>
            <w:r w:rsidRPr="008C78BE">
              <w:rPr>
                <w:rFonts w:ascii="Arial" w:eastAsia="Arial Unicode MS" w:hAnsi="Arial"/>
                <w:sz w:val="22"/>
              </w:rPr>
              <w:t xml:space="preserve"> </w:t>
            </w:r>
            <w:proofErr w:type="spellStart"/>
            <w:r w:rsidRPr="008C78BE">
              <w:rPr>
                <w:rFonts w:ascii="Arial" w:eastAsia="Arial Unicode MS" w:hAnsi="Arial"/>
                <w:sz w:val="22"/>
              </w:rPr>
              <w:t>DCs</w:t>
            </w:r>
            <w:proofErr w:type="spellEnd"/>
            <w:r w:rsidRPr="008C78BE">
              <w:rPr>
                <w:rFonts w:ascii="Arial" w:eastAsia="Arial Unicode MS" w:hAnsi="Arial"/>
                <w:sz w:val="22"/>
              </w:rPr>
              <w:t xml:space="preserve"> (CD11c+B220+NK1.1-)</w:t>
            </w:r>
          </w:p>
        </w:tc>
        <w:tc>
          <w:tcPr>
            <w:tcW w:w="25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 xml:space="preserve">NKDCs </w:t>
            </w:r>
            <w:r w:rsidRPr="008C78BE">
              <w:rPr>
                <w:rFonts w:ascii="Arial" w:eastAsia="Arial Unicode MS" w:hAnsi="Arial"/>
                <w:sz w:val="22"/>
              </w:rPr>
              <w:br/>
              <w:t>(CD11c+B220-NK1.1+)</w:t>
            </w:r>
          </w:p>
        </w:tc>
      </w:tr>
      <w:tr w:rsidR="007431C4" w:rsidRPr="008C78BE">
        <w:trPr>
          <w:trHeight w:val="400"/>
        </w:trPr>
        <w:tc>
          <w:tcPr>
            <w:tcW w:w="1492" w:type="dxa"/>
            <w:tcBorders>
              <w:top w:val="single" w:sz="4" w:space="0" w:color="000000" w:themeColor="text1"/>
            </w:tcBorders>
          </w:tcPr>
          <w:p w:rsidR="007431C4" w:rsidRPr="007702AD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7702AD">
              <w:rPr>
                <w:rFonts w:ascii="Arial" w:eastAsia="Arial Unicode MS" w:hAnsi="Arial"/>
                <w:sz w:val="22"/>
              </w:rPr>
              <w:t>NT</w:t>
            </w:r>
          </w:p>
        </w:tc>
        <w:tc>
          <w:tcPr>
            <w:tcW w:w="2592" w:type="dxa"/>
            <w:tcBorders>
              <w:top w:val="single" w:sz="4" w:space="0" w:color="000000" w:themeColor="text1"/>
            </w:tcBorders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65.6±8.3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 w:themeColor="text1"/>
            </w:tcBorders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5.1±1.3</w:t>
            </w:r>
          </w:p>
        </w:tc>
        <w:tc>
          <w:tcPr>
            <w:tcW w:w="2593" w:type="dxa"/>
            <w:tcBorders>
              <w:top w:val="single" w:sz="4" w:space="0" w:color="000000" w:themeColor="text1"/>
            </w:tcBorders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24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.3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9.7</w:t>
            </w:r>
          </w:p>
        </w:tc>
      </w:tr>
      <w:tr w:rsidR="007431C4" w:rsidRPr="008C78BE">
        <w:trPr>
          <w:trHeight w:val="400"/>
        </w:trPr>
        <w:tc>
          <w:tcPr>
            <w:tcW w:w="1492" w:type="dxa"/>
          </w:tcPr>
          <w:p w:rsidR="007431C4" w:rsidRPr="007702AD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>
              <w:rPr>
                <w:rFonts w:ascii="Arial" w:eastAsia="Arial Unicode MS" w:hAnsi="Arial"/>
                <w:sz w:val="22"/>
              </w:rPr>
              <w:t xml:space="preserve">Control </w:t>
            </w:r>
            <w:proofErr w:type="spellStart"/>
            <w:r>
              <w:rPr>
                <w:rFonts w:ascii="Arial" w:eastAsia="Arial Unicode MS" w:hAnsi="Arial"/>
                <w:sz w:val="22"/>
              </w:rPr>
              <w:t>oligo</w:t>
            </w:r>
            <w:proofErr w:type="spellEnd"/>
          </w:p>
        </w:tc>
        <w:tc>
          <w:tcPr>
            <w:tcW w:w="2592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48.2±6.6</w:t>
            </w:r>
          </w:p>
        </w:tc>
        <w:tc>
          <w:tcPr>
            <w:tcW w:w="2593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4.8±2.5</w:t>
            </w:r>
          </w:p>
        </w:tc>
        <w:tc>
          <w:tcPr>
            <w:tcW w:w="2593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4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1</w:t>
            </w:r>
            <w:r w:rsidRPr="008C78BE">
              <w:rPr>
                <w:rFonts w:ascii="Arial" w:eastAsia="Arial Unicode MS" w:hAnsi="Arial"/>
                <w:sz w:val="22"/>
              </w:rPr>
              <w:t>.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3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5.7</w:t>
            </w:r>
          </w:p>
        </w:tc>
      </w:tr>
      <w:tr w:rsidR="007431C4" w:rsidRPr="008C78BE">
        <w:trPr>
          <w:trHeight w:val="415"/>
        </w:trPr>
        <w:tc>
          <w:tcPr>
            <w:tcW w:w="1492" w:type="dxa"/>
          </w:tcPr>
          <w:p w:rsidR="007431C4" w:rsidRPr="007702AD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>
              <w:rPr>
                <w:rFonts w:ascii="Arial" w:eastAsia="Arial Unicode MS" w:hAnsi="Arial"/>
                <w:sz w:val="22"/>
              </w:rPr>
              <w:t>TLR9 agonist</w:t>
            </w:r>
          </w:p>
        </w:tc>
        <w:tc>
          <w:tcPr>
            <w:tcW w:w="2592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30.9±9.4 (***)</w:t>
            </w:r>
          </w:p>
        </w:tc>
        <w:tc>
          <w:tcPr>
            <w:tcW w:w="2593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1.9±0.5</w:t>
            </w:r>
          </w:p>
        </w:tc>
        <w:tc>
          <w:tcPr>
            <w:tcW w:w="2593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6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4.4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3.4</w:t>
            </w:r>
            <w:r w:rsidRPr="008C78BE">
              <w:rPr>
                <w:rFonts w:ascii="Arial" w:eastAsia="Arial Unicode MS" w:hAnsi="Arial"/>
                <w:sz w:val="22"/>
              </w:rPr>
              <w:t>(***)</w:t>
            </w:r>
          </w:p>
        </w:tc>
      </w:tr>
      <w:tr w:rsidR="007431C4" w:rsidRPr="008C78BE">
        <w:trPr>
          <w:trHeight w:val="400"/>
        </w:trPr>
        <w:tc>
          <w:tcPr>
            <w:tcW w:w="1492" w:type="dxa"/>
          </w:tcPr>
          <w:p w:rsidR="007431C4" w:rsidRPr="007702AD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7702AD">
              <w:rPr>
                <w:rFonts w:ascii="Arial" w:eastAsia="Arial Unicode MS" w:hAnsi="Arial"/>
                <w:sz w:val="22"/>
              </w:rPr>
              <w:t>RT</w:t>
            </w:r>
          </w:p>
        </w:tc>
        <w:tc>
          <w:tcPr>
            <w:tcW w:w="2592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39.1±3.0 (***)</w:t>
            </w:r>
          </w:p>
        </w:tc>
        <w:tc>
          <w:tcPr>
            <w:tcW w:w="2593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2.4±1.0</w:t>
            </w:r>
          </w:p>
        </w:tc>
        <w:tc>
          <w:tcPr>
            <w:tcW w:w="2593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33.6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8.1</w:t>
            </w:r>
          </w:p>
        </w:tc>
      </w:tr>
      <w:tr w:rsidR="007431C4" w:rsidRPr="008C78BE">
        <w:trPr>
          <w:trHeight w:val="400"/>
        </w:trPr>
        <w:tc>
          <w:tcPr>
            <w:tcW w:w="1492" w:type="dxa"/>
          </w:tcPr>
          <w:p w:rsidR="007431C4" w:rsidRPr="007702AD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7702AD">
              <w:rPr>
                <w:rFonts w:ascii="Arial" w:eastAsia="Arial Unicode MS" w:hAnsi="Arial"/>
                <w:sz w:val="22"/>
              </w:rPr>
              <w:t>RT+</w:t>
            </w:r>
            <w:r>
              <w:rPr>
                <w:rFonts w:ascii="Arial" w:eastAsia="Arial Unicode MS" w:hAnsi="Arial"/>
                <w:sz w:val="22"/>
              </w:rPr>
              <w:t>TLR9 agonist</w:t>
            </w:r>
          </w:p>
        </w:tc>
        <w:tc>
          <w:tcPr>
            <w:tcW w:w="2592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33.9±6.9 (**)</w:t>
            </w:r>
          </w:p>
        </w:tc>
        <w:tc>
          <w:tcPr>
            <w:tcW w:w="2593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 w:rsidRPr="008C78BE">
              <w:rPr>
                <w:rFonts w:ascii="Arial" w:eastAsia="Arial Unicode MS" w:hAnsi="Arial"/>
                <w:sz w:val="22"/>
              </w:rPr>
              <w:t>1.7±0.7</w:t>
            </w:r>
          </w:p>
        </w:tc>
        <w:tc>
          <w:tcPr>
            <w:tcW w:w="2593" w:type="dxa"/>
          </w:tcPr>
          <w:p w:rsidR="007431C4" w:rsidRPr="008C78BE" w:rsidRDefault="007431C4" w:rsidP="0064439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/>
                <w:sz w:val="22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58.6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5.8</w:t>
            </w:r>
            <w:r w:rsidRPr="008C78BE">
              <w:rPr>
                <w:rFonts w:ascii="Arial" w:eastAsia="Arial Unicode MS" w:hAnsi="Arial"/>
                <w:sz w:val="22"/>
              </w:rPr>
              <w:t>(**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*</w:t>
            </w:r>
            <w:r w:rsidRPr="008C78BE">
              <w:rPr>
                <w:rFonts w:ascii="Arial" w:eastAsia="Arial Unicode MS" w:hAnsi="Arial"/>
                <w:sz w:val="22"/>
              </w:rPr>
              <w:t>)</w:t>
            </w:r>
          </w:p>
        </w:tc>
      </w:tr>
    </w:tbl>
    <w:p w:rsidR="007431C4" w:rsidRPr="00ED75C7" w:rsidRDefault="007431C4" w:rsidP="007431C4">
      <w:pPr>
        <w:autoSpaceDE w:val="0"/>
        <w:autoSpaceDN w:val="0"/>
        <w:adjustRightInd w:val="0"/>
        <w:spacing w:line="360" w:lineRule="auto"/>
        <w:rPr>
          <w:rFonts w:ascii="Arial" w:eastAsia="Arial Unicode MS" w:hAnsi="Arial"/>
          <w:sz w:val="22"/>
        </w:rPr>
      </w:pPr>
      <w:r w:rsidRPr="00ED75C7">
        <w:rPr>
          <w:rFonts w:ascii="Arial" w:eastAsia="Arial Unicode MS" w:hAnsi="Arial" w:hint="eastAsia"/>
          <w:sz w:val="22"/>
        </w:rPr>
        <w:t>*Number represents the percentage of a subset within total splenic DCs (CD11c+).</w:t>
      </w:r>
    </w:p>
    <w:p w:rsidR="007431C4" w:rsidRPr="00ED75C7" w:rsidRDefault="007431C4" w:rsidP="007431C4">
      <w:pPr>
        <w:autoSpaceDE w:val="0"/>
        <w:autoSpaceDN w:val="0"/>
        <w:adjustRightInd w:val="0"/>
        <w:spacing w:line="360" w:lineRule="auto"/>
        <w:rPr>
          <w:rFonts w:ascii="Arial" w:eastAsia="Arial Unicode MS" w:hAnsi="Arial"/>
          <w:sz w:val="22"/>
        </w:rPr>
      </w:pPr>
    </w:p>
    <w:p w:rsidR="00B972A9" w:rsidRDefault="00B972A9" w:rsidP="00A00CDB">
      <w:pPr>
        <w:jc w:val="center"/>
        <w:rPr>
          <w:lang w:eastAsia="zh-CN"/>
        </w:rPr>
      </w:pPr>
    </w:p>
    <w:sectPr w:rsidR="00B972A9" w:rsidSect="00D82445"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1D" w:rsidRDefault="00DC6F1D" w:rsidP="00EA2A07">
      <w:r>
        <w:separator/>
      </w:r>
    </w:p>
  </w:endnote>
  <w:endnote w:type="continuationSeparator" w:id="0">
    <w:p w:rsidR="00DC6F1D" w:rsidRDefault="00DC6F1D" w:rsidP="00EA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1D" w:rsidRDefault="00DC6F1D" w:rsidP="00EA2A07">
      <w:r>
        <w:separator/>
      </w:r>
    </w:p>
  </w:footnote>
  <w:footnote w:type="continuationSeparator" w:id="0">
    <w:p w:rsidR="00DC6F1D" w:rsidRDefault="00DC6F1D" w:rsidP="00EA2A0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AB4"/>
    <w:multiLevelType w:val="hybridMultilevel"/>
    <w:tmpl w:val="6DAE379A"/>
    <w:lvl w:ilvl="0" w:tplc="41B6635E">
      <w:start w:val="58"/>
      <w:numFmt w:val="bullet"/>
      <w:lvlText w:val="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54EF2"/>
    <w:rsid w:val="000C05CC"/>
    <w:rsid w:val="001363BF"/>
    <w:rsid w:val="00154EF2"/>
    <w:rsid w:val="001F49E2"/>
    <w:rsid w:val="00275079"/>
    <w:rsid w:val="002E2DB2"/>
    <w:rsid w:val="004320F2"/>
    <w:rsid w:val="00465A30"/>
    <w:rsid w:val="0047260F"/>
    <w:rsid w:val="0052275C"/>
    <w:rsid w:val="00694147"/>
    <w:rsid w:val="00716B86"/>
    <w:rsid w:val="007431C4"/>
    <w:rsid w:val="007A2B52"/>
    <w:rsid w:val="007F4CDB"/>
    <w:rsid w:val="00895365"/>
    <w:rsid w:val="008C78BE"/>
    <w:rsid w:val="008E6F60"/>
    <w:rsid w:val="00926C56"/>
    <w:rsid w:val="00945F2A"/>
    <w:rsid w:val="00A00CDB"/>
    <w:rsid w:val="00A07002"/>
    <w:rsid w:val="00A66BA5"/>
    <w:rsid w:val="00B972A9"/>
    <w:rsid w:val="00D61798"/>
    <w:rsid w:val="00D82445"/>
    <w:rsid w:val="00D91194"/>
    <w:rsid w:val="00DC6F1D"/>
    <w:rsid w:val="00DE5DA8"/>
    <w:rsid w:val="00EA2A07"/>
    <w:rsid w:val="00ED75C7"/>
    <w:rsid w:val="00F27839"/>
    <w:rsid w:val="00F771FB"/>
    <w:rsid w:val="00FC499D"/>
    <w:rsid w:val="00FF11AC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0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82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63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63BF"/>
    <w:rPr>
      <w:sz w:val="18"/>
      <w:szCs w:val="18"/>
    </w:rPr>
  </w:style>
  <w:style w:type="paragraph" w:styleId="ListParagraph">
    <w:name w:val="List Paragraph"/>
    <w:basedOn w:val="Normal"/>
    <w:rsid w:val="00A66BA5"/>
    <w:pPr>
      <w:ind w:firstLineChars="200" w:firstLine="420"/>
    </w:pPr>
  </w:style>
  <w:style w:type="paragraph" w:styleId="Header">
    <w:name w:val="header"/>
    <w:basedOn w:val="Normal"/>
    <w:link w:val="HeaderChar"/>
    <w:rsid w:val="00EA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A2A07"/>
    <w:rPr>
      <w:sz w:val="18"/>
      <w:szCs w:val="18"/>
    </w:rPr>
  </w:style>
  <w:style w:type="paragraph" w:styleId="Footer">
    <w:name w:val="footer"/>
    <w:basedOn w:val="Normal"/>
    <w:link w:val="FooterChar"/>
    <w:rsid w:val="00EA2A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A2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>AECOM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Huagang Zhang</dc:creator>
  <cp:keywords/>
  <cp:lastModifiedBy>Huagang Zhang</cp:lastModifiedBy>
  <cp:revision>3</cp:revision>
  <dcterms:created xsi:type="dcterms:W3CDTF">2012-05-07T15:33:00Z</dcterms:created>
  <dcterms:modified xsi:type="dcterms:W3CDTF">2012-05-07T15:39:00Z</dcterms:modified>
</cp:coreProperties>
</file>