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C4" w:rsidRPr="00ED75C7" w:rsidRDefault="007431C4" w:rsidP="007431C4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</w:rPr>
      </w:pPr>
      <w:r w:rsidRPr="00ED75C7">
        <w:rPr>
          <w:rFonts w:ascii="Arial" w:eastAsia="Arial Unicode MS" w:hAnsi="Arial" w:hint="eastAsia"/>
          <w:sz w:val="22"/>
        </w:rPr>
        <w:t>Table S</w:t>
      </w:r>
      <w:r>
        <w:rPr>
          <w:rFonts w:ascii="Arial" w:eastAsia="Arial Unicode MS" w:hAnsi="Arial" w:hint="eastAsia"/>
          <w:sz w:val="22"/>
          <w:lang w:eastAsia="zh-CN"/>
        </w:rPr>
        <w:t>1</w:t>
      </w:r>
      <w:r w:rsidRPr="00ED75C7">
        <w:rPr>
          <w:rFonts w:ascii="Arial" w:eastAsia="Arial Unicode MS" w:hAnsi="Arial" w:hint="eastAsia"/>
          <w:sz w:val="22"/>
        </w:rPr>
        <w:t>. Lymphocyte population in wildtype and B cell deficient mice</w:t>
      </w:r>
      <w:r>
        <w:rPr>
          <w:rFonts w:ascii="Arial" w:eastAsia="Arial Unicode MS" w:hAnsi="Arial" w:hint="eastAsia"/>
          <w:sz w:val="22"/>
          <w:lang w:eastAsia="zh-CN"/>
        </w:rPr>
        <w:t xml:space="preserve"> (n=5)</w:t>
      </w:r>
      <w:r w:rsidRPr="00ED75C7">
        <w:rPr>
          <w:rFonts w:ascii="Arial" w:eastAsia="Arial Unicode MS" w:hAnsi="Arial" w:hint="eastAsia"/>
          <w:sz w:val="22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43"/>
        <w:gridCol w:w="2744"/>
      </w:tblGrid>
      <w:tr w:rsidR="007431C4" w:rsidRPr="00ED75C7">
        <w:tc>
          <w:tcPr>
            <w:tcW w:w="3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Cell population</w:t>
            </w:r>
          </w:p>
        </w:tc>
        <w:tc>
          <w:tcPr>
            <w:tcW w:w="27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Wild type</w:t>
            </w:r>
          </w:p>
        </w:tc>
        <w:tc>
          <w:tcPr>
            <w:tcW w:w="27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B cell deficient</w:t>
            </w:r>
          </w:p>
        </w:tc>
      </w:tr>
      <w:tr w:rsidR="007431C4" w:rsidRPr="00ED75C7">
        <w:tc>
          <w:tcPr>
            <w:tcW w:w="3369" w:type="dxa"/>
            <w:tcBorders>
              <w:top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T cells (CD3+)</w:t>
            </w:r>
          </w:p>
        </w:tc>
        <w:tc>
          <w:tcPr>
            <w:tcW w:w="2743" w:type="dxa"/>
            <w:tcBorders>
              <w:top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37.2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5.2*</w:t>
            </w:r>
          </w:p>
        </w:tc>
        <w:tc>
          <w:tcPr>
            <w:tcW w:w="2744" w:type="dxa"/>
            <w:tcBorders>
              <w:top w:val="single" w:sz="4" w:space="0" w:color="000000" w:themeColor="text1"/>
            </w:tcBorders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54.1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26.2</w:t>
            </w:r>
          </w:p>
        </w:tc>
      </w:tr>
      <w:tr w:rsidR="007431C4" w:rsidRPr="00ED75C7">
        <w:tc>
          <w:tcPr>
            <w:tcW w:w="3369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B cells (B220+)</w:t>
            </w:r>
          </w:p>
        </w:tc>
        <w:tc>
          <w:tcPr>
            <w:tcW w:w="2743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53.6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3.2</w:t>
            </w:r>
          </w:p>
        </w:tc>
        <w:tc>
          <w:tcPr>
            <w:tcW w:w="2744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1.2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0.7</w:t>
            </w:r>
          </w:p>
        </w:tc>
      </w:tr>
      <w:tr w:rsidR="007431C4" w:rsidRPr="00ED75C7">
        <w:tc>
          <w:tcPr>
            <w:tcW w:w="3369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NK cells (CD1.1+)</w:t>
            </w:r>
          </w:p>
        </w:tc>
        <w:tc>
          <w:tcPr>
            <w:tcW w:w="2743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7.6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0.8</w:t>
            </w:r>
          </w:p>
        </w:tc>
        <w:tc>
          <w:tcPr>
            <w:tcW w:w="2744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16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10.6</w:t>
            </w:r>
          </w:p>
        </w:tc>
      </w:tr>
      <w:tr w:rsidR="007431C4" w:rsidRPr="00ED75C7">
        <w:tc>
          <w:tcPr>
            <w:tcW w:w="3369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DCs (CD11c+)</w:t>
            </w:r>
          </w:p>
        </w:tc>
        <w:tc>
          <w:tcPr>
            <w:tcW w:w="2743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5.8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1.0</w:t>
            </w:r>
          </w:p>
        </w:tc>
        <w:tc>
          <w:tcPr>
            <w:tcW w:w="2744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7.1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2.7</w:t>
            </w:r>
          </w:p>
        </w:tc>
      </w:tr>
      <w:tr w:rsidR="007431C4" w:rsidRPr="00ED75C7">
        <w:tc>
          <w:tcPr>
            <w:tcW w:w="3369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pDCs</w:t>
            </w:r>
            <w:r w:rsidRPr="00ED75C7">
              <w:rPr>
                <w:rFonts w:ascii="Arial" w:eastAsia="Arial Unicode MS" w:hAnsi="Arial"/>
                <w:sz w:val="22"/>
              </w:rPr>
              <w:t>(CD11c+B220+NK1.1-)</w:t>
            </w:r>
          </w:p>
        </w:tc>
        <w:tc>
          <w:tcPr>
            <w:tcW w:w="2743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0.8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0.1</w:t>
            </w:r>
          </w:p>
        </w:tc>
        <w:tc>
          <w:tcPr>
            <w:tcW w:w="2744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0.3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0.1</w:t>
            </w:r>
          </w:p>
        </w:tc>
      </w:tr>
      <w:tr w:rsidR="007431C4" w:rsidRPr="00ED75C7">
        <w:tc>
          <w:tcPr>
            <w:tcW w:w="3369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/>
                <w:sz w:val="22"/>
              </w:rPr>
            </w:pPr>
            <w:r w:rsidRPr="00ED75C7">
              <w:rPr>
                <w:rFonts w:ascii="Arial" w:eastAsia="Arial Unicode MS" w:hAnsi="Arial" w:hint="eastAsia"/>
                <w:sz w:val="22"/>
              </w:rPr>
              <w:t>NKDCs (</w:t>
            </w:r>
            <w:r w:rsidRPr="008C78BE">
              <w:rPr>
                <w:rFonts w:ascii="Arial" w:eastAsia="Arial Unicode MS" w:hAnsi="Arial"/>
                <w:sz w:val="22"/>
              </w:rPr>
              <w:t>CD11c+B220-NK1.1+</w:t>
            </w:r>
            <w:r w:rsidRPr="00ED75C7">
              <w:rPr>
                <w:rFonts w:ascii="Arial" w:eastAsia="Arial Unicode MS" w:hAnsi="Arial" w:hint="eastAsia"/>
                <w:sz w:val="22"/>
              </w:rPr>
              <w:t>)</w:t>
            </w:r>
          </w:p>
        </w:tc>
        <w:tc>
          <w:tcPr>
            <w:tcW w:w="2743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1.9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0.4</w:t>
            </w:r>
          </w:p>
        </w:tc>
        <w:tc>
          <w:tcPr>
            <w:tcW w:w="2744" w:type="dxa"/>
            <w:vAlign w:val="center"/>
          </w:tcPr>
          <w:p w:rsidR="007431C4" w:rsidRPr="00ED75C7" w:rsidRDefault="007431C4" w:rsidP="006443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/>
                <w:sz w:val="22"/>
                <w:lang w:eastAsia="zh-CN"/>
              </w:rPr>
            </w:pPr>
            <w:r>
              <w:rPr>
                <w:rFonts w:ascii="Arial" w:eastAsia="Arial Unicode MS" w:hAnsi="Arial" w:hint="eastAsia"/>
                <w:sz w:val="22"/>
                <w:lang w:eastAsia="zh-CN"/>
              </w:rPr>
              <w:t>2.0</w:t>
            </w:r>
            <w:r w:rsidRPr="008C78BE">
              <w:rPr>
                <w:rFonts w:ascii="Arial" w:eastAsia="Arial Unicode MS" w:hAnsi="Arial"/>
                <w:sz w:val="22"/>
              </w:rPr>
              <w:t>±</w:t>
            </w:r>
            <w:r>
              <w:rPr>
                <w:rFonts w:ascii="Arial" w:eastAsia="Arial Unicode MS" w:hAnsi="Arial" w:hint="eastAsia"/>
                <w:sz w:val="22"/>
                <w:lang w:eastAsia="zh-CN"/>
              </w:rPr>
              <w:t>1.4</w:t>
            </w:r>
          </w:p>
        </w:tc>
      </w:tr>
    </w:tbl>
    <w:p w:rsidR="007431C4" w:rsidRDefault="007431C4" w:rsidP="008C78BE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  <w:lang w:eastAsia="zh-CN"/>
        </w:rPr>
      </w:pPr>
      <w:r w:rsidRPr="00ED75C7">
        <w:rPr>
          <w:rFonts w:ascii="Arial" w:eastAsia="Arial Unicode MS" w:hAnsi="Arial" w:hint="eastAsia"/>
          <w:sz w:val="22"/>
        </w:rPr>
        <w:t>* Number represents the percentage of a subset in total splenocytes.</w:t>
      </w:r>
    </w:p>
    <w:p w:rsidR="007431C4" w:rsidRDefault="007431C4" w:rsidP="008C78BE">
      <w:pPr>
        <w:autoSpaceDE w:val="0"/>
        <w:autoSpaceDN w:val="0"/>
        <w:adjustRightInd w:val="0"/>
        <w:spacing w:line="360" w:lineRule="auto"/>
        <w:rPr>
          <w:rFonts w:ascii="Arial" w:eastAsia="Arial Unicode MS" w:hAnsi="Arial"/>
          <w:sz w:val="22"/>
          <w:lang w:eastAsia="zh-CN"/>
        </w:rPr>
      </w:pPr>
    </w:p>
    <w:p w:rsidR="00B972A9" w:rsidRDefault="00B972A9" w:rsidP="000A796B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sectPr w:rsidR="00B972A9" w:rsidSect="00D82445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1D" w:rsidRDefault="00DC6F1D" w:rsidP="00EA2A07">
      <w:r>
        <w:separator/>
      </w:r>
    </w:p>
  </w:endnote>
  <w:endnote w:type="continuationSeparator" w:id="0">
    <w:p w:rsidR="00DC6F1D" w:rsidRDefault="00DC6F1D" w:rsidP="00EA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1D" w:rsidRDefault="00DC6F1D" w:rsidP="00EA2A07">
      <w:r>
        <w:separator/>
      </w:r>
    </w:p>
  </w:footnote>
  <w:footnote w:type="continuationSeparator" w:id="0">
    <w:p w:rsidR="00DC6F1D" w:rsidRDefault="00DC6F1D" w:rsidP="00EA2A0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AB4"/>
    <w:multiLevelType w:val="hybridMultilevel"/>
    <w:tmpl w:val="6DAE379A"/>
    <w:lvl w:ilvl="0" w:tplc="41B6635E">
      <w:start w:val="58"/>
      <w:numFmt w:val="bullet"/>
      <w:lvlText w:val="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4EF2"/>
    <w:rsid w:val="000A796B"/>
    <w:rsid w:val="000C05CC"/>
    <w:rsid w:val="001363BF"/>
    <w:rsid w:val="00154EF2"/>
    <w:rsid w:val="001F49E2"/>
    <w:rsid w:val="00275079"/>
    <w:rsid w:val="002E2DB2"/>
    <w:rsid w:val="004320F2"/>
    <w:rsid w:val="00465A30"/>
    <w:rsid w:val="0047260F"/>
    <w:rsid w:val="0052275C"/>
    <w:rsid w:val="00694147"/>
    <w:rsid w:val="007431C4"/>
    <w:rsid w:val="007A2B52"/>
    <w:rsid w:val="007F4CDB"/>
    <w:rsid w:val="00895365"/>
    <w:rsid w:val="008C78BE"/>
    <w:rsid w:val="008E6F60"/>
    <w:rsid w:val="00926C56"/>
    <w:rsid w:val="009277C6"/>
    <w:rsid w:val="00945F2A"/>
    <w:rsid w:val="00A00CDB"/>
    <w:rsid w:val="00A07002"/>
    <w:rsid w:val="00A66BA5"/>
    <w:rsid w:val="00B972A9"/>
    <w:rsid w:val="00D61798"/>
    <w:rsid w:val="00D82445"/>
    <w:rsid w:val="00D91194"/>
    <w:rsid w:val="00DC6F1D"/>
    <w:rsid w:val="00EA2A07"/>
    <w:rsid w:val="00ED75C7"/>
    <w:rsid w:val="00F27839"/>
    <w:rsid w:val="00F771FB"/>
    <w:rsid w:val="00FC499D"/>
    <w:rsid w:val="00FF11AC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0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82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63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63BF"/>
    <w:rPr>
      <w:sz w:val="18"/>
      <w:szCs w:val="18"/>
    </w:rPr>
  </w:style>
  <w:style w:type="paragraph" w:styleId="ListParagraph">
    <w:name w:val="List Paragraph"/>
    <w:basedOn w:val="Normal"/>
    <w:rsid w:val="00A66BA5"/>
    <w:pPr>
      <w:ind w:firstLineChars="200" w:firstLine="420"/>
    </w:pPr>
  </w:style>
  <w:style w:type="paragraph" w:styleId="Header">
    <w:name w:val="header"/>
    <w:basedOn w:val="Normal"/>
    <w:link w:val="HeaderChar"/>
    <w:rsid w:val="00EA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A2A07"/>
    <w:rPr>
      <w:sz w:val="18"/>
      <w:szCs w:val="18"/>
    </w:rPr>
  </w:style>
  <w:style w:type="paragraph" w:styleId="Footer">
    <w:name w:val="footer"/>
    <w:basedOn w:val="Normal"/>
    <w:link w:val="FooterChar"/>
    <w:rsid w:val="00EA2A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A2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Company>AECOM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Huagang Zhang</dc:creator>
  <cp:keywords/>
  <cp:lastModifiedBy>Huagang Zhang</cp:lastModifiedBy>
  <cp:revision>3</cp:revision>
  <dcterms:created xsi:type="dcterms:W3CDTF">2012-05-07T15:28:00Z</dcterms:created>
  <dcterms:modified xsi:type="dcterms:W3CDTF">2012-05-07T15:39:00Z</dcterms:modified>
</cp:coreProperties>
</file>