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090" w:tblpY="2165"/>
        <w:tblW w:w="9930" w:type="dxa"/>
        <w:tblLayout w:type="fixed"/>
        <w:tblLook w:val="00A0"/>
      </w:tblPr>
      <w:tblGrid>
        <w:gridCol w:w="1596"/>
        <w:gridCol w:w="1560"/>
        <w:gridCol w:w="4024"/>
        <w:gridCol w:w="1646"/>
        <w:gridCol w:w="1104"/>
      </w:tblGrid>
      <w:tr w:rsidR="000C4564" w:rsidRPr="00A253A3" w:rsidTr="00405FB2">
        <w:tc>
          <w:tcPr>
            <w:tcW w:w="1596" w:type="dxa"/>
            <w:shd w:val="clear" w:color="auto" w:fill="auto"/>
            <w:vAlign w:val="center"/>
          </w:tcPr>
          <w:p w:rsidR="00101B53" w:rsidRPr="00A253A3" w:rsidRDefault="00101B53" w:rsidP="00405FB2">
            <w:pPr>
              <w:rPr>
                <w:b/>
                <w:sz w:val="22"/>
                <w:szCs w:val="22"/>
              </w:rPr>
            </w:pPr>
            <w:r w:rsidRPr="00A253A3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1B53" w:rsidRPr="00A253A3" w:rsidRDefault="00101B53" w:rsidP="00405FB2">
            <w:pPr>
              <w:rPr>
                <w:b/>
                <w:sz w:val="22"/>
                <w:szCs w:val="22"/>
              </w:rPr>
            </w:pPr>
            <w:r w:rsidRPr="00A253A3">
              <w:rPr>
                <w:b/>
                <w:sz w:val="22"/>
                <w:szCs w:val="22"/>
              </w:rPr>
              <w:t>Gene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101B53" w:rsidRPr="00A253A3" w:rsidRDefault="00101B53" w:rsidP="00405FB2">
            <w:pPr>
              <w:rPr>
                <w:b/>
                <w:sz w:val="22"/>
                <w:szCs w:val="22"/>
              </w:rPr>
            </w:pPr>
            <w:r w:rsidRPr="00A253A3">
              <w:rPr>
                <w:b/>
                <w:sz w:val="22"/>
                <w:szCs w:val="22"/>
              </w:rPr>
              <w:t>Gene Name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01B53" w:rsidRPr="00A253A3" w:rsidRDefault="00FA6251" w:rsidP="00405FB2">
            <w:pPr>
              <w:rPr>
                <w:b/>
                <w:sz w:val="22"/>
                <w:szCs w:val="22"/>
              </w:rPr>
            </w:pPr>
            <w:r w:rsidRPr="00A253A3">
              <w:rPr>
                <w:b/>
                <w:sz w:val="22"/>
                <w:szCs w:val="22"/>
              </w:rPr>
              <w:t>Accession No.</w:t>
            </w:r>
            <w:r w:rsidR="00FB6C6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01B53" w:rsidRPr="00A253A3" w:rsidRDefault="00FA6251" w:rsidP="00405FB2">
            <w:pPr>
              <w:rPr>
                <w:b/>
                <w:sz w:val="22"/>
                <w:szCs w:val="22"/>
              </w:rPr>
            </w:pPr>
            <w:r w:rsidRPr="00A253A3">
              <w:rPr>
                <w:b/>
                <w:sz w:val="22"/>
                <w:szCs w:val="22"/>
              </w:rPr>
              <w:t>Fold change</w:t>
            </w:r>
            <w:r w:rsidR="00572391">
              <w:rPr>
                <w:b/>
                <w:sz w:val="22"/>
                <w:szCs w:val="22"/>
              </w:rPr>
              <w:t>*</w:t>
            </w:r>
            <w:r w:rsidR="00FB6C63">
              <w:rPr>
                <w:b/>
                <w:sz w:val="22"/>
                <w:szCs w:val="22"/>
              </w:rPr>
              <w:t>*</w:t>
            </w:r>
          </w:p>
        </w:tc>
      </w:tr>
      <w:tr w:rsidR="00405FB2" w:rsidRPr="00A253A3">
        <w:tc>
          <w:tcPr>
            <w:tcW w:w="9930" w:type="dxa"/>
            <w:gridSpan w:val="5"/>
            <w:vAlign w:val="center"/>
          </w:tcPr>
          <w:p w:rsidR="00405FB2" w:rsidRPr="00405FB2" w:rsidRDefault="00405FB2" w:rsidP="00405FB2">
            <w:pPr>
              <w:rPr>
                <w:b/>
                <w:sz w:val="22"/>
                <w:szCs w:val="22"/>
              </w:rPr>
            </w:pPr>
            <w:r w:rsidRPr="00405FB2">
              <w:rPr>
                <w:b/>
                <w:sz w:val="22"/>
                <w:szCs w:val="22"/>
              </w:rPr>
              <w:t>Hair follicle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101B53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Dsg4</w:t>
            </w:r>
          </w:p>
        </w:tc>
        <w:tc>
          <w:tcPr>
            <w:tcW w:w="4024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Desmoglein</w:t>
            </w:r>
            <w:proofErr w:type="spellEnd"/>
            <w:r w:rsidRPr="00A253A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646" w:type="dxa"/>
            <w:vAlign w:val="center"/>
          </w:tcPr>
          <w:p w:rsidR="00101B53" w:rsidRPr="00A253A3" w:rsidRDefault="00FA6251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NM</w:t>
            </w:r>
            <w:r w:rsidR="0098364C" w:rsidRPr="00A253A3">
              <w:rPr>
                <w:sz w:val="22"/>
                <w:szCs w:val="22"/>
              </w:rPr>
              <w:t xml:space="preserve"> 181564</w:t>
            </w:r>
          </w:p>
        </w:tc>
        <w:tc>
          <w:tcPr>
            <w:tcW w:w="1104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</w:t>
            </w:r>
            <w:r w:rsidR="0098364C" w:rsidRPr="00A253A3">
              <w:rPr>
                <w:sz w:val="22"/>
                <w:szCs w:val="22"/>
              </w:rPr>
              <w:t>7.95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101B53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Krt31</w:t>
            </w:r>
          </w:p>
        </w:tc>
        <w:tc>
          <w:tcPr>
            <w:tcW w:w="4024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Keratin 31</w:t>
            </w:r>
          </w:p>
        </w:tc>
        <w:tc>
          <w:tcPr>
            <w:tcW w:w="1646" w:type="dxa"/>
            <w:vAlign w:val="center"/>
          </w:tcPr>
          <w:p w:rsidR="00101B53" w:rsidRPr="00A253A3" w:rsidRDefault="0098364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NM 010659</w:t>
            </w:r>
          </w:p>
        </w:tc>
        <w:tc>
          <w:tcPr>
            <w:tcW w:w="1104" w:type="dxa"/>
            <w:vAlign w:val="center"/>
          </w:tcPr>
          <w:p w:rsidR="00101B53" w:rsidRPr="00A253A3" w:rsidRDefault="0098364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-16.09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101B53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Krtap3-3</w:t>
            </w:r>
          </w:p>
        </w:tc>
        <w:tc>
          <w:tcPr>
            <w:tcW w:w="4024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Keratin-associated</w:t>
            </w:r>
            <w:r w:rsidR="0098364C" w:rsidRPr="00A253A3">
              <w:rPr>
                <w:sz w:val="22"/>
                <w:szCs w:val="22"/>
              </w:rPr>
              <w:t xml:space="preserve"> </w:t>
            </w:r>
            <w:r w:rsidR="00A253A3" w:rsidRPr="00A253A3">
              <w:rPr>
                <w:sz w:val="22"/>
                <w:szCs w:val="22"/>
              </w:rPr>
              <w:t>p</w:t>
            </w:r>
            <w:r w:rsidRPr="00A253A3">
              <w:rPr>
                <w:sz w:val="22"/>
                <w:szCs w:val="22"/>
              </w:rPr>
              <w:t>rotein 3-3</w:t>
            </w:r>
          </w:p>
        </w:tc>
        <w:tc>
          <w:tcPr>
            <w:tcW w:w="1646" w:type="dxa"/>
            <w:vAlign w:val="center"/>
          </w:tcPr>
          <w:p w:rsidR="00101B53" w:rsidRPr="00A253A3" w:rsidRDefault="009D2EA6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NM 025524</w:t>
            </w:r>
          </w:p>
        </w:tc>
        <w:tc>
          <w:tcPr>
            <w:tcW w:w="1104" w:type="dxa"/>
            <w:vAlign w:val="center"/>
          </w:tcPr>
          <w:p w:rsidR="00101B53" w:rsidRPr="00A253A3" w:rsidRDefault="009D2EA6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-18.14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101B53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Gpcr5d</w:t>
            </w:r>
          </w:p>
        </w:tc>
        <w:tc>
          <w:tcPr>
            <w:tcW w:w="4024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G protein-coupled</w:t>
            </w:r>
            <w:r w:rsidR="0098364C" w:rsidRPr="00A253A3">
              <w:rPr>
                <w:sz w:val="22"/>
                <w:szCs w:val="22"/>
              </w:rPr>
              <w:t xml:space="preserve"> </w:t>
            </w:r>
            <w:r w:rsidRPr="00A253A3">
              <w:rPr>
                <w:sz w:val="22"/>
                <w:szCs w:val="22"/>
              </w:rPr>
              <w:t>Receptor family C,</w:t>
            </w:r>
          </w:p>
          <w:p w:rsidR="00101B53" w:rsidRPr="00A253A3" w:rsidRDefault="00101B5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Group 5, member D</w:t>
            </w:r>
          </w:p>
        </w:tc>
        <w:tc>
          <w:tcPr>
            <w:tcW w:w="1646" w:type="dxa"/>
            <w:vAlign w:val="center"/>
          </w:tcPr>
          <w:p w:rsidR="00101B53" w:rsidRPr="00A253A3" w:rsidRDefault="009D2EA6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NM 053118</w:t>
            </w:r>
          </w:p>
        </w:tc>
        <w:tc>
          <w:tcPr>
            <w:tcW w:w="1104" w:type="dxa"/>
            <w:vAlign w:val="center"/>
          </w:tcPr>
          <w:p w:rsidR="00101B53" w:rsidRPr="00A253A3" w:rsidRDefault="009D2EA6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-14.71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87172D" w:rsidP="00405FB2">
            <w:pPr>
              <w:rPr>
                <w:i/>
                <w:sz w:val="22"/>
                <w:szCs w:val="22"/>
              </w:rPr>
            </w:pPr>
            <w:proofErr w:type="spellStart"/>
            <w:r w:rsidRPr="005C2CEF">
              <w:rPr>
                <w:i/>
                <w:sz w:val="22"/>
                <w:szCs w:val="22"/>
              </w:rPr>
              <w:t>Tchh</w:t>
            </w:r>
            <w:proofErr w:type="spellEnd"/>
          </w:p>
        </w:tc>
        <w:tc>
          <w:tcPr>
            <w:tcW w:w="4024" w:type="dxa"/>
            <w:vAlign w:val="center"/>
          </w:tcPr>
          <w:p w:rsidR="00101B53" w:rsidRPr="00A253A3" w:rsidRDefault="0087172D" w:rsidP="00405FB2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Trichohyalin</w:t>
            </w:r>
            <w:proofErr w:type="spellEnd"/>
          </w:p>
        </w:tc>
        <w:tc>
          <w:tcPr>
            <w:tcW w:w="1646" w:type="dxa"/>
            <w:vAlign w:val="center"/>
          </w:tcPr>
          <w:p w:rsidR="00101B53" w:rsidRPr="00A253A3" w:rsidRDefault="00087DC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ENSMUST00000064257</w:t>
            </w:r>
          </w:p>
        </w:tc>
        <w:tc>
          <w:tcPr>
            <w:tcW w:w="1104" w:type="dxa"/>
            <w:vAlign w:val="center"/>
          </w:tcPr>
          <w:p w:rsidR="00101B53" w:rsidRPr="00A253A3" w:rsidRDefault="00087DC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-16.88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FA6251" w:rsidRPr="00A253A3" w:rsidRDefault="00FA6251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A6251" w:rsidRPr="005C2CEF" w:rsidRDefault="005A540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Krta</w:t>
            </w:r>
            <w:r w:rsidR="00A253A3" w:rsidRPr="005C2CEF">
              <w:rPr>
                <w:i/>
                <w:sz w:val="22"/>
                <w:szCs w:val="22"/>
              </w:rPr>
              <w:t>p4-16</w:t>
            </w:r>
          </w:p>
        </w:tc>
        <w:tc>
          <w:tcPr>
            <w:tcW w:w="4024" w:type="dxa"/>
            <w:vAlign w:val="center"/>
          </w:tcPr>
          <w:p w:rsidR="00FA6251" w:rsidRPr="00A253A3" w:rsidRDefault="00A253A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Keratin-associated protein 4-16</w:t>
            </w:r>
          </w:p>
        </w:tc>
        <w:tc>
          <w:tcPr>
            <w:tcW w:w="1646" w:type="dxa"/>
            <w:vAlign w:val="center"/>
          </w:tcPr>
          <w:p w:rsidR="00FA6251" w:rsidRPr="00A253A3" w:rsidRDefault="00A253A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NM 001013823</w:t>
            </w:r>
          </w:p>
        </w:tc>
        <w:tc>
          <w:tcPr>
            <w:tcW w:w="1104" w:type="dxa"/>
            <w:vAlign w:val="center"/>
          </w:tcPr>
          <w:p w:rsidR="00FA6251" w:rsidRPr="00A253A3" w:rsidRDefault="00A253A3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-10.06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FA6251" w:rsidRPr="00A253A3" w:rsidRDefault="00FA6251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A6251" w:rsidRPr="005C2CEF" w:rsidRDefault="005A540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Krta</w:t>
            </w:r>
            <w:r w:rsidR="00A253A3" w:rsidRPr="005C2CEF">
              <w:rPr>
                <w:i/>
                <w:sz w:val="22"/>
                <w:szCs w:val="22"/>
              </w:rPr>
              <w:t>p7-1</w:t>
            </w:r>
          </w:p>
        </w:tc>
        <w:tc>
          <w:tcPr>
            <w:tcW w:w="4024" w:type="dxa"/>
            <w:vAlign w:val="center"/>
          </w:tcPr>
          <w:p w:rsidR="00FA6251" w:rsidRPr="00A253A3" w:rsidRDefault="00A253A3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 xml:space="preserve">Keratin-associated protein </w:t>
            </w:r>
            <w:r>
              <w:rPr>
                <w:sz w:val="22"/>
                <w:szCs w:val="22"/>
              </w:rPr>
              <w:t>7-1</w:t>
            </w:r>
          </w:p>
        </w:tc>
        <w:tc>
          <w:tcPr>
            <w:tcW w:w="1646" w:type="dxa"/>
            <w:vAlign w:val="center"/>
          </w:tcPr>
          <w:p w:rsidR="00FA6251" w:rsidRPr="00A253A3" w:rsidRDefault="00A253A3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027771</w:t>
            </w:r>
          </w:p>
        </w:tc>
        <w:tc>
          <w:tcPr>
            <w:tcW w:w="1104" w:type="dxa"/>
            <w:vAlign w:val="center"/>
          </w:tcPr>
          <w:p w:rsidR="00FA6251" w:rsidRPr="00A253A3" w:rsidRDefault="00A253A3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-35.97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A253A3" w:rsidRPr="00A253A3" w:rsidRDefault="00A253A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53A3" w:rsidRPr="005C2CEF" w:rsidRDefault="005A540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Krta</w:t>
            </w:r>
            <w:r w:rsidR="00950EFB" w:rsidRPr="005C2CEF">
              <w:rPr>
                <w:i/>
                <w:sz w:val="22"/>
                <w:szCs w:val="22"/>
              </w:rPr>
              <w:t>p15</w:t>
            </w:r>
          </w:p>
        </w:tc>
        <w:tc>
          <w:tcPr>
            <w:tcW w:w="4024" w:type="dxa"/>
            <w:vAlign w:val="center"/>
          </w:tcPr>
          <w:p w:rsidR="00A253A3" w:rsidRPr="00A253A3" w:rsidRDefault="00950EFB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Keratin-associated protein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646" w:type="dxa"/>
            <w:vAlign w:val="center"/>
          </w:tcPr>
          <w:p w:rsidR="00A253A3" w:rsidRPr="00A253A3" w:rsidRDefault="00950EFB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013713</w:t>
            </w:r>
          </w:p>
        </w:tc>
        <w:tc>
          <w:tcPr>
            <w:tcW w:w="1104" w:type="dxa"/>
            <w:vAlign w:val="center"/>
          </w:tcPr>
          <w:p w:rsidR="00A253A3" w:rsidRPr="00A253A3" w:rsidRDefault="00950EFB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-2.43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B145EC" w:rsidRPr="00A253A3" w:rsidRDefault="00B145E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145EC" w:rsidRPr="005C2CEF" w:rsidRDefault="00B145E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Dlx3</w:t>
            </w:r>
          </w:p>
        </w:tc>
        <w:tc>
          <w:tcPr>
            <w:tcW w:w="4024" w:type="dxa"/>
            <w:vAlign w:val="center"/>
          </w:tcPr>
          <w:p w:rsidR="00B145EC" w:rsidRPr="00A253A3" w:rsidRDefault="00B145E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Distal-less </w:t>
            </w:r>
            <w:proofErr w:type="spellStart"/>
            <w:r>
              <w:rPr>
                <w:sz w:val="22"/>
                <w:szCs w:val="22"/>
              </w:rPr>
              <w:t>homeobox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46" w:type="dxa"/>
            <w:vAlign w:val="center"/>
          </w:tcPr>
          <w:p w:rsidR="00B145EC" w:rsidRDefault="00B145E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010055</w:t>
            </w:r>
          </w:p>
        </w:tc>
        <w:tc>
          <w:tcPr>
            <w:tcW w:w="1104" w:type="dxa"/>
            <w:vAlign w:val="center"/>
          </w:tcPr>
          <w:p w:rsidR="00B145EC" w:rsidRDefault="00B145E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-1.74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B145EC" w:rsidRPr="00A253A3" w:rsidRDefault="00B145E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145EC" w:rsidRPr="005C2CEF" w:rsidRDefault="00B145E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Hoxc5</w:t>
            </w:r>
          </w:p>
        </w:tc>
        <w:tc>
          <w:tcPr>
            <w:tcW w:w="4024" w:type="dxa"/>
            <w:vAlign w:val="center"/>
          </w:tcPr>
          <w:p w:rsidR="00B145EC" w:rsidRPr="00A253A3" w:rsidRDefault="00B145EC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Homebox</w:t>
            </w:r>
            <w:proofErr w:type="spellEnd"/>
            <w:r>
              <w:rPr>
                <w:sz w:val="22"/>
                <w:szCs w:val="22"/>
              </w:rPr>
              <w:t xml:space="preserve"> C5</w:t>
            </w:r>
          </w:p>
        </w:tc>
        <w:tc>
          <w:tcPr>
            <w:tcW w:w="1646" w:type="dxa"/>
            <w:vAlign w:val="center"/>
          </w:tcPr>
          <w:p w:rsidR="00B145EC" w:rsidRDefault="00B145E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175730</w:t>
            </w:r>
          </w:p>
        </w:tc>
        <w:tc>
          <w:tcPr>
            <w:tcW w:w="1104" w:type="dxa"/>
            <w:vAlign w:val="center"/>
          </w:tcPr>
          <w:p w:rsidR="00B145EC" w:rsidRDefault="00B145E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-1.69</w:t>
            </w:r>
          </w:p>
        </w:tc>
      </w:tr>
      <w:tr w:rsidR="000C4564" w:rsidRPr="00A253A3" w:rsidTr="00405FB2">
        <w:tc>
          <w:tcPr>
            <w:tcW w:w="9930" w:type="dxa"/>
            <w:gridSpan w:val="5"/>
            <w:shd w:val="clear" w:color="auto" w:fill="auto"/>
            <w:vAlign w:val="center"/>
          </w:tcPr>
          <w:p w:rsidR="000235AA" w:rsidRPr="00405FB2" w:rsidRDefault="00405FB2" w:rsidP="00405FB2">
            <w:pPr>
              <w:rPr>
                <w:b/>
                <w:sz w:val="22"/>
                <w:szCs w:val="22"/>
              </w:rPr>
            </w:pPr>
            <w:proofErr w:type="spellStart"/>
            <w:r w:rsidRPr="00405FB2">
              <w:rPr>
                <w:b/>
                <w:sz w:val="22"/>
                <w:szCs w:val="22"/>
              </w:rPr>
              <w:t>Keratinocyte</w:t>
            </w:r>
            <w:proofErr w:type="spellEnd"/>
            <w:r w:rsidRPr="00405FB2">
              <w:rPr>
                <w:b/>
                <w:sz w:val="22"/>
                <w:szCs w:val="22"/>
              </w:rPr>
              <w:t xml:space="preserve"> Differentiation, Psoriasis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244CEE" w:rsidP="00405FB2">
            <w:pPr>
              <w:rPr>
                <w:i/>
                <w:sz w:val="22"/>
                <w:szCs w:val="22"/>
              </w:rPr>
            </w:pPr>
            <w:proofErr w:type="spellStart"/>
            <w:r w:rsidRPr="005C2CEF">
              <w:rPr>
                <w:i/>
                <w:sz w:val="22"/>
                <w:szCs w:val="22"/>
              </w:rPr>
              <w:t>Crnn</w:t>
            </w:r>
            <w:proofErr w:type="spellEnd"/>
          </w:p>
        </w:tc>
        <w:tc>
          <w:tcPr>
            <w:tcW w:w="4024" w:type="dxa"/>
            <w:vAlign w:val="center"/>
          </w:tcPr>
          <w:p w:rsidR="00101B53" w:rsidRPr="00A253A3" w:rsidRDefault="00244CEE" w:rsidP="00405FB2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Cornulin</w:t>
            </w:r>
            <w:proofErr w:type="spellEnd"/>
          </w:p>
        </w:tc>
        <w:tc>
          <w:tcPr>
            <w:tcW w:w="1646" w:type="dxa"/>
            <w:vAlign w:val="center"/>
          </w:tcPr>
          <w:p w:rsidR="00101B53" w:rsidRPr="00A253A3" w:rsidRDefault="00AD59B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001081200</w:t>
            </w:r>
          </w:p>
        </w:tc>
        <w:tc>
          <w:tcPr>
            <w:tcW w:w="1104" w:type="dxa"/>
            <w:vAlign w:val="center"/>
          </w:tcPr>
          <w:p w:rsidR="00101B53" w:rsidRPr="00A253A3" w:rsidRDefault="00244CEE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</w:t>
            </w:r>
            <w:r w:rsidR="00AD59BC">
              <w:rPr>
                <w:sz w:val="22"/>
                <w:szCs w:val="22"/>
              </w:rPr>
              <w:t>8.6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244CEE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S100A3</w:t>
            </w:r>
          </w:p>
        </w:tc>
        <w:tc>
          <w:tcPr>
            <w:tcW w:w="4024" w:type="dxa"/>
            <w:vAlign w:val="center"/>
          </w:tcPr>
          <w:p w:rsidR="00101B53" w:rsidRPr="00A253A3" w:rsidRDefault="00244CEE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S100 calcium-binding protein 3</w:t>
            </w:r>
          </w:p>
        </w:tc>
        <w:tc>
          <w:tcPr>
            <w:tcW w:w="1646" w:type="dxa"/>
            <w:vAlign w:val="center"/>
          </w:tcPr>
          <w:p w:rsidR="00101B53" w:rsidRPr="00A253A3" w:rsidRDefault="00AD59B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011310</w:t>
            </w:r>
          </w:p>
        </w:tc>
        <w:tc>
          <w:tcPr>
            <w:tcW w:w="1104" w:type="dxa"/>
            <w:vAlign w:val="center"/>
          </w:tcPr>
          <w:p w:rsidR="00101B53" w:rsidRPr="00A253A3" w:rsidRDefault="00244CEE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</w:t>
            </w:r>
            <w:r w:rsidR="00AD59BC">
              <w:rPr>
                <w:sz w:val="22"/>
                <w:szCs w:val="22"/>
              </w:rPr>
              <w:t>7.5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244CEE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Psors1c2</w:t>
            </w:r>
          </w:p>
        </w:tc>
        <w:tc>
          <w:tcPr>
            <w:tcW w:w="4024" w:type="dxa"/>
            <w:vAlign w:val="center"/>
          </w:tcPr>
          <w:p w:rsidR="00101B53" w:rsidRPr="00A253A3" w:rsidRDefault="00244CEE" w:rsidP="00405FB2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Psoriasin</w:t>
            </w:r>
            <w:proofErr w:type="spellEnd"/>
            <w:r w:rsidRPr="00A253A3">
              <w:rPr>
                <w:sz w:val="22"/>
                <w:szCs w:val="22"/>
              </w:rPr>
              <w:t xml:space="preserve"> (S100 A7)</w:t>
            </w:r>
          </w:p>
        </w:tc>
        <w:tc>
          <w:tcPr>
            <w:tcW w:w="1646" w:type="dxa"/>
            <w:vAlign w:val="center"/>
          </w:tcPr>
          <w:p w:rsidR="00101B53" w:rsidRPr="00A253A3" w:rsidRDefault="00AD59B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020576</w:t>
            </w:r>
          </w:p>
        </w:tc>
        <w:tc>
          <w:tcPr>
            <w:tcW w:w="1104" w:type="dxa"/>
            <w:vAlign w:val="center"/>
          </w:tcPr>
          <w:p w:rsidR="00101B53" w:rsidRPr="00A253A3" w:rsidRDefault="00244CEE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-</w:t>
            </w:r>
            <w:r w:rsidR="00AD59BC">
              <w:rPr>
                <w:sz w:val="22"/>
                <w:szCs w:val="22"/>
              </w:rPr>
              <w:t>4.5</w:t>
            </w:r>
          </w:p>
        </w:tc>
      </w:tr>
      <w:tr w:rsidR="00AD59BC" w:rsidRPr="00A253A3">
        <w:tc>
          <w:tcPr>
            <w:tcW w:w="1596" w:type="dxa"/>
            <w:vAlign w:val="center"/>
          </w:tcPr>
          <w:p w:rsidR="00AD59BC" w:rsidRPr="00A253A3" w:rsidRDefault="00AD59B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59BC" w:rsidRPr="005C2CEF" w:rsidRDefault="00FE6A69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Prr9</w:t>
            </w:r>
          </w:p>
        </w:tc>
        <w:tc>
          <w:tcPr>
            <w:tcW w:w="402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Proline</w:t>
            </w:r>
            <w:proofErr w:type="spellEnd"/>
            <w:r>
              <w:rPr>
                <w:sz w:val="22"/>
                <w:szCs w:val="22"/>
              </w:rPr>
              <w:t>-ric</w:t>
            </w:r>
            <w:r w:rsidR="00C16763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646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NM175424</w:t>
            </w:r>
          </w:p>
        </w:tc>
        <w:tc>
          <w:tcPr>
            <w:tcW w:w="110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-20.25</w:t>
            </w:r>
          </w:p>
        </w:tc>
      </w:tr>
      <w:tr w:rsidR="00AD59BC" w:rsidRPr="00A253A3">
        <w:tc>
          <w:tcPr>
            <w:tcW w:w="1596" w:type="dxa"/>
            <w:vAlign w:val="center"/>
          </w:tcPr>
          <w:p w:rsidR="00AD59BC" w:rsidRPr="00A253A3" w:rsidRDefault="00AD59B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59BC" w:rsidRPr="005C2CEF" w:rsidRDefault="00FE6A69" w:rsidP="00405FB2">
            <w:pPr>
              <w:rPr>
                <w:i/>
                <w:sz w:val="22"/>
                <w:szCs w:val="22"/>
              </w:rPr>
            </w:pPr>
            <w:proofErr w:type="spellStart"/>
            <w:r w:rsidRPr="005C2CEF">
              <w:rPr>
                <w:i/>
                <w:sz w:val="22"/>
                <w:szCs w:val="22"/>
              </w:rPr>
              <w:t>Pparg</w:t>
            </w:r>
            <w:proofErr w:type="spellEnd"/>
          </w:p>
        </w:tc>
        <w:tc>
          <w:tcPr>
            <w:tcW w:w="402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Peroxisome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proliferator</w:t>
            </w:r>
            <w:proofErr w:type="spellEnd"/>
            <w:r>
              <w:rPr>
                <w:sz w:val="22"/>
                <w:szCs w:val="22"/>
              </w:rPr>
              <w:t xml:space="preserve"> activated receptor gamma</w:t>
            </w:r>
          </w:p>
        </w:tc>
        <w:tc>
          <w:tcPr>
            <w:tcW w:w="1646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001127330</w:t>
            </w:r>
          </w:p>
        </w:tc>
        <w:tc>
          <w:tcPr>
            <w:tcW w:w="110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-1.69</w:t>
            </w:r>
          </w:p>
        </w:tc>
      </w:tr>
      <w:tr w:rsidR="00AD59BC" w:rsidRPr="00A253A3">
        <w:tc>
          <w:tcPr>
            <w:tcW w:w="1596" w:type="dxa"/>
            <w:vAlign w:val="center"/>
          </w:tcPr>
          <w:p w:rsidR="00AD59BC" w:rsidRPr="00A253A3" w:rsidRDefault="00AD59B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59BC" w:rsidRPr="005C2CEF" w:rsidRDefault="005A540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S100A</w:t>
            </w:r>
            <w:r w:rsidR="00FE6A69" w:rsidRPr="005C2CE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402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S100 calcium binding protein A6 (</w:t>
            </w:r>
            <w:proofErr w:type="spellStart"/>
            <w:r>
              <w:rPr>
                <w:sz w:val="22"/>
                <w:szCs w:val="22"/>
              </w:rPr>
              <w:t>calcyclin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011313</w:t>
            </w:r>
          </w:p>
        </w:tc>
        <w:tc>
          <w:tcPr>
            <w:tcW w:w="110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-1.98</w:t>
            </w:r>
          </w:p>
        </w:tc>
      </w:tr>
      <w:tr w:rsidR="00AD59BC" w:rsidRPr="00A253A3">
        <w:tc>
          <w:tcPr>
            <w:tcW w:w="1596" w:type="dxa"/>
            <w:vAlign w:val="center"/>
          </w:tcPr>
          <w:p w:rsidR="00AD59BC" w:rsidRPr="00A253A3" w:rsidRDefault="00AD59B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59BC" w:rsidRPr="005C2CEF" w:rsidRDefault="00FE6A69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Dhcr24</w:t>
            </w:r>
          </w:p>
        </w:tc>
        <w:tc>
          <w:tcPr>
            <w:tcW w:w="402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24-Dehydrocholesterol </w:t>
            </w:r>
            <w:proofErr w:type="spellStart"/>
            <w:r>
              <w:rPr>
                <w:sz w:val="22"/>
                <w:szCs w:val="22"/>
              </w:rPr>
              <w:t>reductase</w:t>
            </w:r>
            <w:proofErr w:type="spellEnd"/>
          </w:p>
        </w:tc>
        <w:tc>
          <w:tcPr>
            <w:tcW w:w="1646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053272</w:t>
            </w:r>
          </w:p>
        </w:tc>
        <w:tc>
          <w:tcPr>
            <w:tcW w:w="110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-1.63</w:t>
            </w:r>
          </w:p>
        </w:tc>
      </w:tr>
      <w:tr w:rsidR="00AD59BC" w:rsidRPr="00A253A3">
        <w:tc>
          <w:tcPr>
            <w:tcW w:w="1596" w:type="dxa"/>
            <w:vAlign w:val="center"/>
          </w:tcPr>
          <w:p w:rsidR="00AD59BC" w:rsidRPr="00A253A3" w:rsidRDefault="00AD59B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D59BC" w:rsidRPr="005C2CEF" w:rsidRDefault="00FE6A69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Scd2</w:t>
            </w:r>
          </w:p>
        </w:tc>
        <w:tc>
          <w:tcPr>
            <w:tcW w:w="4024" w:type="dxa"/>
            <w:vAlign w:val="center"/>
          </w:tcPr>
          <w:p w:rsidR="00AD59BC" w:rsidRPr="00A253A3" w:rsidRDefault="005A5404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Stearo</w:t>
            </w:r>
            <w:r w:rsidR="00FE6A69">
              <w:rPr>
                <w:sz w:val="22"/>
                <w:szCs w:val="22"/>
              </w:rPr>
              <w:t>yl</w:t>
            </w:r>
            <w:proofErr w:type="spellEnd"/>
            <w:r w:rsidR="00FE6A69">
              <w:rPr>
                <w:sz w:val="22"/>
                <w:szCs w:val="22"/>
              </w:rPr>
              <w:t xml:space="preserve">-coenzyme A </w:t>
            </w:r>
            <w:proofErr w:type="spellStart"/>
            <w:r w:rsidR="00FE6A69">
              <w:rPr>
                <w:sz w:val="22"/>
                <w:szCs w:val="22"/>
              </w:rPr>
              <w:t>desaturase</w:t>
            </w:r>
            <w:proofErr w:type="spellEnd"/>
            <w:r w:rsidR="00FE6A6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646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009128</w:t>
            </w:r>
          </w:p>
        </w:tc>
        <w:tc>
          <w:tcPr>
            <w:tcW w:w="1104" w:type="dxa"/>
            <w:vAlign w:val="center"/>
          </w:tcPr>
          <w:p w:rsidR="00AD59BC" w:rsidRPr="00A253A3" w:rsidRDefault="00FE6A69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-1.60</w:t>
            </w:r>
          </w:p>
        </w:tc>
      </w:tr>
      <w:tr w:rsidR="00891256" w:rsidRPr="00A253A3">
        <w:tc>
          <w:tcPr>
            <w:tcW w:w="1596" w:type="dxa"/>
            <w:vAlign w:val="center"/>
          </w:tcPr>
          <w:p w:rsidR="00891256" w:rsidRPr="00A253A3" w:rsidRDefault="00891256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1256" w:rsidRPr="005C2CEF" w:rsidRDefault="005A540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S100A</w:t>
            </w:r>
            <w:r w:rsidR="00891256" w:rsidRPr="005C2CEF">
              <w:rPr>
                <w:i/>
                <w:sz w:val="22"/>
                <w:szCs w:val="22"/>
              </w:rPr>
              <w:t>7a</w:t>
            </w:r>
          </w:p>
        </w:tc>
        <w:tc>
          <w:tcPr>
            <w:tcW w:w="4024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S100 calcium-binding protein</w:t>
            </w:r>
            <w:r>
              <w:rPr>
                <w:sz w:val="22"/>
                <w:szCs w:val="22"/>
              </w:rPr>
              <w:t xml:space="preserve"> A7A</w:t>
            </w:r>
          </w:p>
        </w:tc>
        <w:tc>
          <w:tcPr>
            <w:tcW w:w="1646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199422</w:t>
            </w:r>
          </w:p>
        </w:tc>
        <w:tc>
          <w:tcPr>
            <w:tcW w:w="1104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-1.93</w:t>
            </w:r>
          </w:p>
        </w:tc>
      </w:tr>
      <w:tr w:rsidR="00891256" w:rsidRPr="00A253A3">
        <w:tc>
          <w:tcPr>
            <w:tcW w:w="1596" w:type="dxa"/>
            <w:vAlign w:val="center"/>
          </w:tcPr>
          <w:p w:rsidR="00891256" w:rsidRPr="00A253A3" w:rsidRDefault="00891256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1256" w:rsidRPr="005C2CEF" w:rsidRDefault="00891256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Serpinb3a</w:t>
            </w:r>
          </w:p>
        </w:tc>
        <w:tc>
          <w:tcPr>
            <w:tcW w:w="4024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Serine peptidase inhibitor, Class B</w:t>
            </w:r>
          </w:p>
        </w:tc>
        <w:tc>
          <w:tcPr>
            <w:tcW w:w="1646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009126</w:t>
            </w:r>
          </w:p>
        </w:tc>
        <w:tc>
          <w:tcPr>
            <w:tcW w:w="1104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-1.57</w:t>
            </w:r>
          </w:p>
        </w:tc>
      </w:tr>
      <w:tr w:rsidR="00891256" w:rsidRPr="00A253A3">
        <w:tc>
          <w:tcPr>
            <w:tcW w:w="1596" w:type="dxa"/>
            <w:vAlign w:val="center"/>
          </w:tcPr>
          <w:p w:rsidR="00891256" w:rsidRPr="00A253A3" w:rsidRDefault="00891256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1256" w:rsidRPr="005C2CEF" w:rsidRDefault="00891256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Akr1c18</w:t>
            </w:r>
          </w:p>
        </w:tc>
        <w:tc>
          <w:tcPr>
            <w:tcW w:w="4024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Aldo-</w:t>
            </w:r>
            <w:proofErr w:type="spellStart"/>
            <w:r>
              <w:rPr>
                <w:sz w:val="22"/>
                <w:szCs w:val="22"/>
              </w:rPr>
              <w:t>ketoreductase</w:t>
            </w:r>
            <w:proofErr w:type="spellEnd"/>
            <w:r>
              <w:rPr>
                <w:sz w:val="22"/>
                <w:szCs w:val="22"/>
              </w:rPr>
              <w:t xml:space="preserve"> family 1, member C18</w:t>
            </w:r>
          </w:p>
        </w:tc>
        <w:tc>
          <w:tcPr>
            <w:tcW w:w="1646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134066</w:t>
            </w:r>
          </w:p>
        </w:tc>
        <w:tc>
          <w:tcPr>
            <w:tcW w:w="1104" w:type="dxa"/>
            <w:vAlign w:val="center"/>
          </w:tcPr>
          <w:p w:rsidR="00891256" w:rsidRDefault="00891256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-1.87</w:t>
            </w:r>
          </w:p>
        </w:tc>
      </w:tr>
      <w:tr w:rsidR="000C4564" w:rsidRPr="00A253A3" w:rsidTr="00405FB2">
        <w:tc>
          <w:tcPr>
            <w:tcW w:w="9930" w:type="dxa"/>
            <w:gridSpan w:val="5"/>
            <w:shd w:val="clear" w:color="auto" w:fill="auto"/>
            <w:vAlign w:val="center"/>
          </w:tcPr>
          <w:p w:rsidR="000235AA" w:rsidRPr="00405FB2" w:rsidRDefault="00405FB2" w:rsidP="00405F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Growth factor pathways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3467D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Tgfb2</w:t>
            </w:r>
          </w:p>
        </w:tc>
        <w:tc>
          <w:tcPr>
            <w:tcW w:w="4024" w:type="dxa"/>
            <w:vAlign w:val="center"/>
          </w:tcPr>
          <w:p w:rsidR="00101B53" w:rsidRPr="00A253A3" w:rsidRDefault="003467D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Transforming growth factor -</w:t>
            </w:r>
            <w:r w:rsidRPr="00A253A3">
              <w:rPr>
                <w:sz w:val="22"/>
                <w:szCs w:val="22"/>
              </w:rPr>
              <w:sym w:font="Symbol" w:char="F062"/>
            </w:r>
            <w:r w:rsidRPr="00A253A3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vAlign w:val="center"/>
          </w:tcPr>
          <w:p w:rsidR="00101B53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009367</w:t>
            </w:r>
          </w:p>
        </w:tc>
        <w:tc>
          <w:tcPr>
            <w:tcW w:w="1104" w:type="dxa"/>
            <w:vAlign w:val="center"/>
          </w:tcPr>
          <w:p w:rsidR="00101B53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2.98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Tgfb3</w:t>
            </w:r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Transforming growth factor -</w:t>
            </w:r>
            <w:r w:rsidRPr="00A253A3">
              <w:rPr>
                <w:sz w:val="22"/>
                <w:szCs w:val="22"/>
              </w:rPr>
              <w:sym w:font="Symbol" w:char="F062"/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0F5EFC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009368</w:t>
            </w:r>
          </w:p>
        </w:tc>
        <w:tc>
          <w:tcPr>
            <w:tcW w:w="1104" w:type="dxa"/>
            <w:vAlign w:val="center"/>
          </w:tcPr>
          <w:p w:rsidR="000F5EFC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3467D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Ltbp1</w:t>
            </w:r>
          </w:p>
        </w:tc>
        <w:tc>
          <w:tcPr>
            <w:tcW w:w="4024" w:type="dxa"/>
            <w:vAlign w:val="center"/>
          </w:tcPr>
          <w:p w:rsidR="00101B53" w:rsidRPr="00A253A3" w:rsidRDefault="003467D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Latent TGF-</w:t>
            </w:r>
            <w:r w:rsidRPr="00A253A3">
              <w:rPr>
                <w:sz w:val="22"/>
                <w:szCs w:val="22"/>
              </w:rPr>
              <w:sym w:font="Symbol" w:char="F062"/>
            </w:r>
            <w:r w:rsidRPr="00A253A3">
              <w:rPr>
                <w:sz w:val="22"/>
                <w:szCs w:val="22"/>
              </w:rPr>
              <w:t xml:space="preserve"> binding protein 1</w:t>
            </w:r>
          </w:p>
        </w:tc>
        <w:tc>
          <w:tcPr>
            <w:tcW w:w="1646" w:type="dxa"/>
            <w:vAlign w:val="center"/>
          </w:tcPr>
          <w:p w:rsidR="00101B53" w:rsidRPr="00A253A3" w:rsidRDefault="00E554DD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</w:t>
            </w:r>
          </w:p>
        </w:tc>
        <w:tc>
          <w:tcPr>
            <w:tcW w:w="1104" w:type="dxa"/>
            <w:vAlign w:val="center"/>
          </w:tcPr>
          <w:p w:rsidR="00101B53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3467D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Igf1r</w:t>
            </w:r>
          </w:p>
        </w:tc>
        <w:tc>
          <w:tcPr>
            <w:tcW w:w="4024" w:type="dxa"/>
            <w:vAlign w:val="center"/>
          </w:tcPr>
          <w:p w:rsidR="00101B53" w:rsidRPr="00A253A3" w:rsidRDefault="003467D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Insulin-like growth factor receptor 1</w:t>
            </w:r>
          </w:p>
        </w:tc>
        <w:tc>
          <w:tcPr>
            <w:tcW w:w="1646" w:type="dxa"/>
            <w:vAlign w:val="center"/>
          </w:tcPr>
          <w:p w:rsidR="00101B53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010513</w:t>
            </w:r>
          </w:p>
        </w:tc>
        <w:tc>
          <w:tcPr>
            <w:tcW w:w="1104" w:type="dxa"/>
            <w:vAlign w:val="center"/>
          </w:tcPr>
          <w:p w:rsidR="00101B53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</w:tr>
      <w:tr w:rsidR="000C4564" w:rsidRPr="00A253A3">
        <w:tc>
          <w:tcPr>
            <w:tcW w:w="1596" w:type="dxa"/>
            <w:vAlign w:val="center"/>
          </w:tcPr>
          <w:p w:rsidR="00101B53" w:rsidRPr="00A253A3" w:rsidRDefault="00101B53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1B53" w:rsidRPr="005C2CEF" w:rsidRDefault="003467DC" w:rsidP="00405FB2">
            <w:pPr>
              <w:rPr>
                <w:i/>
                <w:sz w:val="22"/>
                <w:szCs w:val="22"/>
              </w:rPr>
            </w:pPr>
            <w:proofErr w:type="spellStart"/>
            <w:r w:rsidRPr="005C2CEF">
              <w:rPr>
                <w:i/>
                <w:sz w:val="22"/>
                <w:szCs w:val="22"/>
              </w:rPr>
              <w:t>Ctgf</w:t>
            </w:r>
            <w:proofErr w:type="spellEnd"/>
          </w:p>
        </w:tc>
        <w:tc>
          <w:tcPr>
            <w:tcW w:w="4024" w:type="dxa"/>
            <w:vAlign w:val="center"/>
          </w:tcPr>
          <w:p w:rsidR="00101B53" w:rsidRPr="00A253A3" w:rsidRDefault="003467D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Connective tissue growth factor</w:t>
            </w:r>
          </w:p>
        </w:tc>
        <w:tc>
          <w:tcPr>
            <w:tcW w:w="1646" w:type="dxa"/>
            <w:vAlign w:val="center"/>
          </w:tcPr>
          <w:p w:rsidR="00101B53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010217</w:t>
            </w:r>
          </w:p>
        </w:tc>
        <w:tc>
          <w:tcPr>
            <w:tcW w:w="1104" w:type="dxa"/>
            <w:vAlign w:val="center"/>
          </w:tcPr>
          <w:p w:rsidR="00101B53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Fgfr1</w:t>
            </w:r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Fibroblast growth factor receptor 1</w:t>
            </w:r>
          </w:p>
        </w:tc>
        <w:tc>
          <w:tcPr>
            <w:tcW w:w="164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010206</w:t>
            </w:r>
          </w:p>
        </w:tc>
        <w:tc>
          <w:tcPr>
            <w:tcW w:w="110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proofErr w:type="spellStart"/>
            <w:r w:rsidRPr="005C2CEF">
              <w:rPr>
                <w:i/>
                <w:sz w:val="22"/>
                <w:szCs w:val="22"/>
              </w:rPr>
              <w:t>Pdgfc</w:t>
            </w:r>
            <w:proofErr w:type="spellEnd"/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Platelet-derived growth factor, C </w:t>
            </w:r>
          </w:p>
        </w:tc>
        <w:tc>
          <w:tcPr>
            <w:tcW w:w="164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19971</w:t>
            </w:r>
          </w:p>
        </w:tc>
        <w:tc>
          <w:tcPr>
            <w:tcW w:w="110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Igfbp7</w:t>
            </w:r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Insulin-like growth factor binding protein7</w:t>
            </w:r>
          </w:p>
        </w:tc>
        <w:tc>
          <w:tcPr>
            <w:tcW w:w="164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001159518</w:t>
            </w:r>
          </w:p>
        </w:tc>
        <w:tc>
          <w:tcPr>
            <w:tcW w:w="110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Igfbp4</w:t>
            </w:r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Insulin-like growth factor binding protein4</w:t>
            </w:r>
          </w:p>
        </w:tc>
        <w:tc>
          <w:tcPr>
            <w:tcW w:w="164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010517</w:t>
            </w:r>
          </w:p>
        </w:tc>
        <w:tc>
          <w:tcPr>
            <w:tcW w:w="110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Tgfb1i1</w:t>
            </w:r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TGF-beta induced transcript 1</w:t>
            </w:r>
          </w:p>
        </w:tc>
        <w:tc>
          <w:tcPr>
            <w:tcW w:w="164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009365</w:t>
            </w:r>
          </w:p>
        </w:tc>
        <w:tc>
          <w:tcPr>
            <w:tcW w:w="110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</w:t>
            </w:r>
          </w:p>
        </w:tc>
      </w:tr>
      <w:tr w:rsidR="000F5EFC" w:rsidRPr="00A253A3" w:rsidTr="00405FB2">
        <w:tc>
          <w:tcPr>
            <w:tcW w:w="9930" w:type="dxa"/>
            <w:gridSpan w:val="5"/>
            <w:shd w:val="clear" w:color="auto" w:fill="auto"/>
            <w:vAlign w:val="center"/>
          </w:tcPr>
          <w:p w:rsidR="000F5EFC" w:rsidRPr="00405FB2" w:rsidRDefault="00405FB2" w:rsidP="00405FB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Wnt</w:t>
            </w:r>
            <w:proofErr w:type="spellEnd"/>
            <w:r>
              <w:rPr>
                <w:b/>
                <w:sz w:val="22"/>
                <w:szCs w:val="22"/>
              </w:rPr>
              <w:t xml:space="preserve"> pathway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Sfrp2</w:t>
            </w:r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Secreted frizzled-related protein 2</w:t>
            </w:r>
          </w:p>
        </w:tc>
        <w:tc>
          <w:tcPr>
            <w:tcW w:w="1646" w:type="dxa"/>
            <w:vAlign w:val="center"/>
          </w:tcPr>
          <w:p w:rsidR="000F5EFC" w:rsidRPr="00A253A3" w:rsidRDefault="005B3195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009144</w:t>
            </w:r>
          </w:p>
        </w:tc>
        <w:tc>
          <w:tcPr>
            <w:tcW w:w="1104" w:type="dxa"/>
            <w:vAlign w:val="center"/>
          </w:tcPr>
          <w:p w:rsidR="000F5EFC" w:rsidRPr="00A253A3" w:rsidRDefault="00FE73CC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</w:tr>
      <w:tr w:rsidR="000F5EFC" w:rsidRPr="00A253A3">
        <w:tc>
          <w:tcPr>
            <w:tcW w:w="1596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5EFC" w:rsidRPr="005C2CEF" w:rsidRDefault="000F5EFC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Lgr5</w:t>
            </w:r>
          </w:p>
        </w:tc>
        <w:tc>
          <w:tcPr>
            <w:tcW w:w="4024" w:type="dxa"/>
            <w:vAlign w:val="center"/>
          </w:tcPr>
          <w:p w:rsidR="000F5EFC" w:rsidRPr="00A253A3" w:rsidRDefault="000F5EFC" w:rsidP="00405FB2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Leucine</w:t>
            </w:r>
            <w:proofErr w:type="spellEnd"/>
            <w:r w:rsidRPr="00A253A3">
              <w:rPr>
                <w:sz w:val="22"/>
                <w:szCs w:val="22"/>
              </w:rPr>
              <w:t>-rich repeat containing GPCR 5</w:t>
            </w:r>
          </w:p>
        </w:tc>
        <w:tc>
          <w:tcPr>
            <w:tcW w:w="1646" w:type="dxa"/>
            <w:vAlign w:val="center"/>
          </w:tcPr>
          <w:p w:rsidR="000F5EFC" w:rsidRPr="00A253A3" w:rsidRDefault="005B3195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10195</w:t>
            </w:r>
          </w:p>
        </w:tc>
        <w:tc>
          <w:tcPr>
            <w:tcW w:w="1104" w:type="dxa"/>
            <w:vAlign w:val="center"/>
          </w:tcPr>
          <w:p w:rsidR="000F5EFC" w:rsidRPr="00A253A3" w:rsidRDefault="005B3195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707480" w:rsidRPr="00A253A3">
        <w:tc>
          <w:tcPr>
            <w:tcW w:w="1596" w:type="dxa"/>
            <w:vAlign w:val="center"/>
          </w:tcPr>
          <w:p w:rsidR="00707480" w:rsidRPr="00A253A3" w:rsidRDefault="00707480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07480" w:rsidRPr="005C2CEF" w:rsidRDefault="005B3195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Wif1</w:t>
            </w:r>
          </w:p>
        </w:tc>
        <w:tc>
          <w:tcPr>
            <w:tcW w:w="4024" w:type="dxa"/>
            <w:vAlign w:val="center"/>
          </w:tcPr>
          <w:p w:rsidR="00707480" w:rsidRPr="00A253A3" w:rsidRDefault="005B3195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Wnt</w:t>
            </w:r>
            <w:proofErr w:type="spellEnd"/>
            <w:r>
              <w:rPr>
                <w:sz w:val="22"/>
                <w:szCs w:val="22"/>
              </w:rPr>
              <w:t xml:space="preserve"> inhibitory factor 1</w:t>
            </w:r>
          </w:p>
        </w:tc>
        <w:tc>
          <w:tcPr>
            <w:tcW w:w="1646" w:type="dxa"/>
            <w:vAlign w:val="center"/>
          </w:tcPr>
          <w:p w:rsidR="00707480" w:rsidRPr="00A253A3" w:rsidRDefault="005B3195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011915</w:t>
            </w:r>
          </w:p>
        </w:tc>
        <w:tc>
          <w:tcPr>
            <w:tcW w:w="1104" w:type="dxa"/>
            <w:vAlign w:val="center"/>
          </w:tcPr>
          <w:p w:rsidR="00707480" w:rsidRPr="00A253A3" w:rsidRDefault="005B3195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F9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F96844">
            <w:pPr>
              <w:jc w:val="center"/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Lgr6</w:t>
            </w:r>
          </w:p>
        </w:tc>
        <w:tc>
          <w:tcPr>
            <w:tcW w:w="4024" w:type="dxa"/>
            <w:vAlign w:val="center"/>
          </w:tcPr>
          <w:p w:rsidR="005B3195" w:rsidRPr="00A253A3" w:rsidRDefault="005B3195" w:rsidP="00F96844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Leucine</w:t>
            </w:r>
            <w:proofErr w:type="spellEnd"/>
            <w:r w:rsidRPr="00A253A3">
              <w:rPr>
                <w:sz w:val="22"/>
                <w:szCs w:val="22"/>
              </w:rPr>
              <w:t xml:space="preserve">-rich repeat containing GPCR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vAlign w:val="center"/>
          </w:tcPr>
          <w:p w:rsidR="005B3195" w:rsidRPr="00A253A3" w:rsidRDefault="005B3195" w:rsidP="00F9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001033409</w:t>
            </w:r>
          </w:p>
        </w:tc>
        <w:tc>
          <w:tcPr>
            <w:tcW w:w="1104" w:type="dxa"/>
            <w:vAlign w:val="center"/>
          </w:tcPr>
          <w:p w:rsidR="005B3195" w:rsidRPr="00A253A3" w:rsidRDefault="005B3195" w:rsidP="00F9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F9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F96844">
            <w:pPr>
              <w:jc w:val="center"/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Dkk3</w:t>
            </w:r>
          </w:p>
        </w:tc>
        <w:tc>
          <w:tcPr>
            <w:tcW w:w="4024" w:type="dxa"/>
            <w:vAlign w:val="center"/>
          </w:tcPr>
          <w:p w:rsidR="005B3195" w:rsidRPr="00A253A3" w:rsidRDefault="005B3195" w:rsidP="00F968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Dickkopf</w:t>
            </w:r>
            <w:proofErr w:type="spellEnd"/>
            <w:r>
              <w:rPr>
                <w:sz w:val="22"/>
                <w:szCs w:val="22"/>
              </w:rPr>
              <w:t xml:space="preserve"> homolog 3</w:t>
            </w:r>
          </w:p>
        </w:tc>
        <w:tc>
          <w:tcPr>
            <w:tcW w:w="1646" w:type="dxa"/>
            <w:vAlign w:val="center"/>
          </w:tcPr>
          <w:p w:rsidR="005B3195" w:rsidRPr="00A253A3" w:rsidRDefault="005B3195" w:rsidP="00F9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015814</w:t>
            </w:r>
          </w:p>
        </w:tc>
        <w:tc>
          <w:tcPr>
            <w:tcW w:w="1104" w:type="dxa"/>
            <w:vAlign w:val="center"/>
          </w:tcPr>
          <w:p w:rsidR="005B3195" w:rsidRPr="00A253A3" w:rsidRDefault="005B3195" w:rsidP="00F9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1.98</w:t>
            </w:r>
          </w:p>
        </w:tc>
      </w:tr>
      <w:tr w:rsidR="00405FB2" w:rsidRPr="00A253A3">
        <w:tc>
          <w:tcPr>
            <w:tcW w:w="1596" w:type="dxa"/>
            <w:vAlign w:val="center"/>
          </w:tcPr>
          <w:p w:rsidR="00405FB2" w:rsidRPr="00A253A3" w:rsidRDefault="00405FB2" w:rsidP="00F9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5FB2" w:rsidRPr="005C2CEF" w:rsidRDefault="00405FB2" w:rsidP="00F968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:rsidR="00405FB2" w:rsidRPr="00A253A3" w:rsidRDefault="00405FB2" w:rsidP="00F96844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405FB2" w:rsidRDefault="00405FB2" w:rsidP="00F9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405FB2" w:rsidRDefault="00405FB2" w:rsidP="00F96844">
            <w:pPr>
              <w:jc w:val="center"/>
              <w:rPr>
                <w:sz w:val="22"/>
                <w:szCs w:val="22"/>
              </w:rPr>
            </w:pPr>
          </w:p>
        </w:tc>
      </w:tr>
      <w:tr w:rsidR="00405FB2" w:rsidRPr="00A253A3">
        <w:tc>
          <w:tcPr>
            <w:tcW w:w="9930" w:type="dxa"/>
            <w:gridSpan w:val="5"/>
            <w:vAlign w:val="center"/>
          </w:tcPr>
          <w:p w:rsidR="00405FB2" w:rsidRPr="00405FB2" w:rsidRDefault="00405FB2" w:rsidP="00405FB2">
            <w:pPr>
              <w:rPr>
                <w:b/>
                <w:sz w:val="22"/>
                <w:szCs w:val="22"/>
              </w:rPr>
            </w:pPr>
            <w:proofErr w:type="spellStart"/>
            <w:r w:rsidRPr="00405FB2">
              <w:rPr>
                <w:b/>
                <w:sz w:val="22"/>
                <w:szCs w:val="22"/>
              </w:rPr>
              <w:t>Shh</w:t>
            </w:r>
            <w:proofErr w:type="spellEnd"/>
            <w:r w:rsidRPr="00405FB2">
              <w:rPr>
                <w:b/>
                <w:sz w:val="22"/>
                <w:szCs w:val="22"/>
              </w:rPr>
              <w:t xml:space="preserve"> pathway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Gli1</w:t>
            </w:r>
          </w:p>
        </w:tc>
        <w:tc>
          <w:tcPr>
            <w:tcW w:w="4024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GLI family zinc finger 1</w:t>
            </w:r>
          </w:p>
        </w:tc>
        <w:tc>
          <w:tcPr>
            <w:tcW w:w="1646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010296</w:t>
            </w:r>
          </w:p>
        </w:tc>
        <w:tc>
          <w:tcPr>
            <w:tcW w:w="1104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1.89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Gli2</w:t>
            </w:r>
          </w:p>
        </w:tc>
        <w:tc>
          <w:tcPr>
            <w:tcW w:w="4024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GLI family zinc finger 2</w:t>
            </w:r>
          </w:p>
        </w:tc>
        <w:tc>
          <w:tcPr>
            <w:tcW w:w="1646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001081125</w:t>
            </w:r>
          </w:p>
        </w:tc>
        <w:tc>
          <w:tcPr>
            <w:tcW w:w="1104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Ptch2</w:t>
            </w:r>
          </w:p>
        </w:tc>
        <w:tc>
          <w:tcPr>
            <w:tcW w:w="4024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Patched homolog 2</w:t>
            </w:r>
          </w:p>
        </w:tc>
        <w:tc>
          <w:tcPr>
            <w:tcW w:w="1646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008958</w:t>
            </w:r>
          </w:p>
        </w:tc>
        <w:tc>
          <w:tcPr>
            <w:tcW w:w="1104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2.32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Bmp7</w:t>
            </w:r>
          </w:p>
        </w:tc>
        <w:tc>
          <w:tcPr>
            <w:tcW w:w="4024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Bone morphogenetic protein 7</w:t>
            </w:r>
          </w:p>
        </w:tc>
        <w:tc>
          <w:tcPr>
            <w:tcW w:w="1646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007557</w:t>
            </w:r>
          </w:p>
        </w:tc>
        <w:tc>
          <w:tcPr>
            <w:tcW w:w="1104" w:type="dxa"/>
            <w:vAlign w:val="center"/>
          </w:tcPr>
          <w:p w:rsidR="005B3195" w:rsidRPr="00A253A3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</w:t>
            </w:r>
          </w:p>
        </w:tc>
      </w:tr>
      <w:tr w:rsidR="007816E4" w:rsidRPr="00A253A3">
        <w:tc>
          <w:tcPr>
            <w:tcW w:w="1596" w:type="dxa"/>
            <w:vAlign w:val="center"/>
          </w:tcPr>
          <w:p w:rsidR="007816E4" w:rsidRPr="00A253A3" w:rsidRDefault="007816E4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816E4" w:rsidRPr="005C2CEF" w:rsidRDefault="007816E4" w:rsidP="00405FB2">
            <w:pPr>
              <w:rPr>
                <w:i/>
                <w:sz w:val="22"/>
                <w:szCs w:val="22"/>
              </w:rPr>
            </w:pPr>
            <w:proofErr w:type="spellStart"/>
            <w:r w:rsidRPr="005C2CEF">
              <w:rPr>
                <w:i/>
                <w:sz w:val="22"/>
                <w:szCs w:val="22"/>
              </w:rPr>
              <w:t>Mycn</w:t>
            </w:r>
            <w:proofErr w:type="spellEnd"/>
          </w:p>
        </w:tc>
        <w:tc>
          <w:tcPr>
            <w:tcW w:w="4024" w:type="dxa"/>
            <w:vAlign w:val="center"/>
          </w:tcPr>
          <w:p w:rsidR="007816E4" w:rsidRPr="00A253A3" w:rsidRDefault="007816E4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Myc</w:t>
            </w:r>
            <w:proofErr w:type="spellEnd"/>
            <w:r>
              <w:rPr>
                <w:sz w:val="22"/>
                <w:szCs w:val="22"/>
              </w:rPr>
              <w:t>-N</w:t>
            </w:r>
          </w:p>
        </w:tc>
        <w:tc>
          <w:tcPr>
            <w:tcW w:w="1646" w:type="dxa"/>
            <w:vAlign w:val="center"/>
          </w:tcPr>
          <w:p w:rsidR="007816E4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NM008709</w:t>
            </w:r>
          </w:p>
        </w:tc>
        <w:tc>
          <w:tcPr>
            <w:tcW w:w="1104" w:type="dxa"/>
            <w:vAlign w:val="center"/>
          </w:tcPr>
          <w:p w:rsidR="007816E4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</w:t>
            </w:r>
          </w:p>
        </w:tc>
      </w:tr>
      <w:tr w:rsidR="007816E4" w:rsidRPr="00A253A3">
        <w:tc>
          <w:tcPr>
            <w:tcW w:w="1596" w:type="dxa"/>
            <w:vAlign w:val="center"/>
          </w:tcPr>
          <w:p w:rsidR="007816E4" w:rsidRPr="00A253A3" w:rsidRDefault="007816E4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816E4" w:rsidRPr="005C2CEF" w:rsidRDefault="007816E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Bcl2</w:t>
            </w:r>
          </w:p>
        </w:tc>
        <w:tc>
          <w:tcPr>
            <w:tcW w:w="4024" w:type="dxa"/>
            <w:vAlign w:val="center"/>
          </w:tcPr>
          <w:p w:rsidR="007816E4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B-cell leukemia/lymphoma 2</w:t>
            </w:r>
          </w:p>
        </w:tc>
        <w:tc>
          <w:tcPr>
            <w:tcW w:w="1646" w:type="dxa"/>
            <w:vAlign w:val="center"/>
          </w:tcPr>
          <w:p w:rsidR="007816E4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009741</w:t>
            </w:r>
          </w:p>
        </w:tc>
        <w:tc>
          <w:tcPr>
            <w:tcW w:w="1104" w:type="dxa"/>
            <w:vAlign w:val="center"/>
          </w:tcPr>
          <w:p w:rsidR="007816E4" w:rsidRDefault="007816E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1.65</w:t>
            </w:r>
          </w:p>
        </w:tc>
      </w:tr>
      <w:tr w:rsidR="005B3195" w:rsidRPr="00A253A3" w:rsidTr="00405FB2">
        <w:tc>
          <w:tcPr>
            <w:tcW w:w="9930" w:type="dxa"/>
            <w:gridSpan w:val="5"/>
            <w:shd w:val="clear" w:color="auto" w:fill="auto"/>
            <w:vAlign w:val="center"/>
          </w:tcPr>
          <w:p w:rsidR="005B3195" w:rsidRPr="00405FB2" w:rsidRDefault="00405FB2" w:rsidP="00405F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Miscellaneous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1E6F9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Tyrp1</w:t>
            </w:r>
          </w:p>
        </w:tc>
        <w:tc>
          <w:tcPr>
            <w:tcW w:w="4024" w:type="dxa"/>
            <w:vAlign w:val="center"/>
          </w:tcPr>
          <w:p w:rsidR="005B3195" w:rsidRPr="00A253A3" w:rsidRDefault="001E6F94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Tyrosinase</w:t>
            </w:r>
            <w:proofErr w:type="spellEnd"/>
            <w:r>
              <w:rPr>
                <w:sz w:val="22"/>
                <w:szCs w:val="22"/>
              </w:rPr>
              <w:t>-related protein 1</w:t>
            </w:r>
          </w:p>
        </w:tc>
        <w:tc>
          <w:tcPr>
            <w:tcW w:w="1646" w:type="dxa"/>
            <w:vAlign w:val="center"/>
          </w:tcPr>
          <w:p w:rsidR="005B3195" w:rsidRPr="00A253A3" w:rsidRDefault="001E6F94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031202</w:t>
            </w:r>
          </w:p>
        </w:tc>
        <w:tc>
          <w:tcPr>
            <w:tcW w:w="1104" w:type="dxa"/>
            <w:vAlign w:val="center"/>
          </w:tcPr>
          <w:p w:rsidR="005B3195" w:rsidRPr="00A253A3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4.69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Tyr</w:t>
            </w:r>
          </w:p>
        </w:tc>
        <w:tc>
          <w:tcPr>
            <w:tcW w:w="4024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Tyrosinase</w:t>
            </w:r>
            <w:proofErr w:type="spellEnd"/>
          </w:p>
        </w:tc>
        <w:tc>
          <w:tcPr>
            <w:tcW w:w="1646" w:type="dxa"/>
            <w:vAlign w:val="center"/>
          </w:tcPr>
          <w:p w:rsidR="005B3195" w:rsidRPr="00A253A3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021877</w:t>
            </w:r>
          </w:p>
        </w:tc>
        <w:tc>
          <w:tcPr>
            <w:tcW w:w="1104" w:type="dxa"/>
            <w:vAlign w:val="center"/>
          </w:tcPr>
          <w:p w:rsidR="005B3195" w:rsidRPr="00A253A3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</w:tr>
      <w:tr w:rsidR="001E6F94" w:rsidRPr="00A253A3">
        <w:tc>
          <w:tcPr>
            <w:tcW w:w="1596" w:type="dxa"/>
            <w:vAlign w:val="center"/>
          </w:tcPr>
          <w:p w:rsidR="001E6F94" w:rsidRPr="00A253A3" w:rsidRDefault="001E6F94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6F94" w:rsidRPr="005C2CEF" w:rsidRDefault="001E6F94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>Mitf1</w:t>
            </w:r>
          </w:p>
        </w:tc>
        <w:tc>
          <w:tcPr>
            <w:tcW w:w="4024" w:type="dxa"/>
            <w:vAlign w:val="center"/>
          </w:tcPr>
          <w:p w:rsidR="001E6F94" w:rsidRPr="00A253A3" w:rsidRDefault="00935BA1" w:rsidP="00405F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Microphthalmia</w:t>
            </w:r>
            <w:proofErr w:type="spellEnd"/>
            <w:r>
              <w:rPr>
                <w:sz w:val="22"/>
                <w:szCs w:val="22"/>
              </w:rPr>
              <w:t>-associated transcription factor</w:t>
            </w:r>
          </w:p>
        </w:tc>
        <w:tc>
          <w:tcPr>
            <w:tcW w:w="1646" w:type="dxa"/>
            <w:vAlign w:val="center"/>
          </w:tcPr>
          <w:p w:rsidR="001E6F94" w:rsidRPr="00A253A3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001113198</w:t>
            </w:r>
          </w:p>
        </w:tc>
        <w:tc>
          <w:tcPr>
            <w:tcW w:w="1104" w:type="dxa"/>
            <w:vAlign w:val="center"/>
          </w:tcPr>
          <w:p w:rsidR="001E6F94" w:rsidRPr="00A253A3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</w:t>
            </w:r>
          </w:p>
        </w:tc>
      </w:tr>
      <w:tr w:rsidR="00935BA1" w:rsidRPr="00A253A3">
        <w:tc>
          <w:tcPr>
            <w:tcW w:w="1596" w:type="dxa"/>
            <w:vAlign w:val="center"/>
          </w:tcPr>
          <w:p w:rsidR="00935BA1" w:rsidRPr="00A253A3" w:rsidRDefault="00935BA1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35BA1" w:rsidRPr="005C2CEF" w:rsidRDefault="00935BA1" w:rsidP="00405FB2">
            <w:pPr>
              <w:rPr>
                <w:i/>
                <w:sz w:val="22"/>
                <w:szCs w:val="22"/>
              </w:rPr>
            </w:pPr>
            <w:r w:rsidRPr="005C2CEF">
              <w:rPr>
                <w:i/>
                <w:sz w:val="22"/>
                <w:szCs w:val="22"/>
              </w:rPr>
              <w:t xml:space="preserve">Sox10 </w:t>
            </w:r>
          </w:p>
        </w:tc>
        <w:tc>
          <w:tcPr>
            <w:tcW w:w="4024" w:type="dxa"/>
            <w:vAlign w:val="center"/>
          </w:tcPr>
          <w:p w:rsidR="00935BA1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SRY-box containing gene 10</w:t>
            </w:r>
          </w:p>
        </w:tc>
        <w:tc>
          <w:tcPr>
            <w:tcW w:w="1646" w:type="dxa"/>
            <w:vAlign w:val="center"/>
          </w:tcPr>
          <w:p w:rsidR="00935BA1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 011437</w:t>
            </w:r>
          </w:p>
        </w:tc>
        <w:tc>
          <w:tcPr>
            <w:tcW w:w="1104" w:type="dxa"/>
            <w:vAlign w:val="center"/>
          </w:tcPr>
          <w:p w:rsidR="00935BA1" w:rsidRDefault="00935BA1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</w:t>
            </w:r>
          </w:p>
        </w:tc>
      </w:tr>
      <w:tr w:rsidR="005B3195" w:rsidRPr="00A253A3">
        <w:tc>
          <w:tcPr>
            <w:tcW w:w="1596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B3195" w:rsidRPr="005C2CEF" w:rsidRDefault="005B3195" w:rsidP="00405FB2">
            <w:pPr>
              <w:rPr>
                <w:i/>
                <w:sz w:val="22"/>
                <w:szCs w:val="22"/>
              </w:rPr>
            </w:pPr>
            <w:proofErr w:type="spellStart"/>
            <w:r w:rsidRPr="005C2CEF">
              <w:rPr>
                <w:i/>
                <w:sz w:val="22"/>
                <w:szCs w:val="22"/>
              </w:rPr>
              <w:t>Rhoc</w:t>
            </w:r>
            <w:proofErr w:type="spellEnd"/>
          </w:p>
        </w:tc>
        <w:tc>
          <w:tcPr>
            <w:tcW w:w="4024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  <w:proofErr w:type="spellStart"/>
            <w:r w:rsidRPr="00A253A3">
              <w:rPr>
                <w:sz w:val="22"/>
                <w:szCs w:val="22"/>
              </w:rPr>
              <w:t>Ras</w:t>
            </w:r>
            <w:proofErr w:type="spellEnd"/>
            <w:r w:rsidRPr="00A253A3">
              <w:rPr>
                <w:sz w:val="22"/>
                <w:szCs w:val="22"/>
              </w:rPr>
              <w:t xml:space="preserve"> homolog gene family member C</w:t>
            </w:r>
          </w:p>
        </w:tc>
        <w:tc>
          <w:tcPr>
            <w:tcW w:w="1646" w:type="dxa"/>
            <w:vAlign w:val="center"/>
          </w:tcPr>
          <w:p w:rsidR="005B3195" w:rsidRPr="00A253A3" w:rsidRDefault="00C16763" w:rsidP="0040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</w:t>
            </w:r>
            <w:r w:rsidR="00942732">
              <w:rPr>
                <w:sz w:val="22"/>
                <w:szCs w:val="22"/>
              </w:rPr>
              <w:t>007484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5B3195" w:rsidRPr="00A253A3" w:rsidRDefault="005B3195" w:rsidP="00405FB2">
            <w:pPr>
              <w:rPr>
                <w:sz w:val="22"/>
                <w:szCs w:val="22"/>
              </w:rPr>
            </w:pPr>
            <w:r w:rsidRPr="00A253A3">
              <w:rPr>
                <w:sz w:val="22"/>
                <w:szCs w:val="22"/>
              </w:rPr>
              <w:t>3.9</w:t>
            </w:r>
          </w:p>
        </w:tc>
      </w:tr>
    </w:tbl>
    <w:p w:rsidR="00FB6C63" w:rsidRDefault="00FB6C63" w:rsidP="00572391">
      <w:pPr>
        <w:jc w:val="both"/>
        <w:rPr>
          <w:sz w:val="22"/>
          <w:szCs w:val="22"/>
        </w:rPr>
      </w:pPr>
    </w:p>
    <w:p w:rsidR="00FB6C63" w:rsidRDefault="00FB6C63" w:rsidP="0057239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* The accession numbers provided are unique identifiers for the complete </w:t>
      </w:r>
      <w:proofErr w:type="spellStart"/>
      <w:r>
        <w:rPr>
          <w:sz w:val="22"/>
          <w:szCs w:val="22"/>
        </w:rPr>
        <w:t>RefSeq</w:t>
      </w:r>
      <w:proofErr w:type="spellEnd"/>
      <w:r>
        <w:rPr>
          <w:sz w:val="22"/>
          <w:szCs w:val="22"/>
        </w:rPr>
        <w:t xml:space="preserve"> record submitted to </w:t>
      </w:r>
      <w:proofErr w:type="spellStart"/>
      <w:r>
        <w:rPr>
          <w:sz w:val="22"/>
          <w:szCs w:val="22"/>
        </w:rPr>
        <w:t>GenBank</w:t>
      </w:r>
      <w:proofErr w:type="spellEnd"/>
      <w:r>
        <w:rPr>
          <w:sz w:val="22"/>
          <w:szCs w:val="22"/>
        </w:rPr>
        <w:t xml:space="preserve">, and correspond to </w:t>
      </w:r>
      <w:proofErr w:type="spellStart"/>
      <w:r>
        <w:rPr>
          <w:sz w:val="22"/>
          <w:szCs w:val="22"/>
        </w:rPr>
        <w:t>cDNA</w:t>
      </w:r>
      <w:proofErr w:type="spellEnd"/>
      <w:r>
        <w:rPr>
          <w:sz w:val="22"/>
          <w:szCs w:val="22"/>
        </w:rPr>
        <w:t xml:space="preserve"> sequences constructed from the mRNA encoded by each gene presented in the Table.</w:t>
      </w:r>
    </w:p>
    <w:p w:rsidR="00101B53" w:rsidRPr="00572391" w:rsidRDefault="00572391" w:rsidP="005723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FB6C6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 data are expressed relative to transcript abundance in ILK-expressing epidermis, which has been set to 1.</w:t>
      </w:r>
    </w:p>
    <w:sectPr w:rsidR="00101B53" w:rsidRPr="00572391" w:rsidSect="00101B53">
      <w:headerReference w:type="default" r:id="rId6"/>
      <w:pgSz w:w="12240" w:h="15840"/>
      <w:pgMar w:top="1298" w:right="1440" w:bottom="1298" w:left="1440" w:footer="64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BA" w:rsidRDefault="00942732">
      <w:pPr>
        <w:spacing w:after="0"/>
      </w:pPr>
      <w:r>
        <w:separator/>
      </w:r>
    </w:p>
  </w:endnote>
  <w:endnote w:type="continuationSeparator" w:id="0">
    <w:p w:rsidR="002433BA" w:rsidRDefault="009427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802050506090403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BA" w:rsidRDefault="00942732">
      <w:pPr>
        <w:spacing w:after="0"/>
      </w:pPr>
      <w:r>
        <w:separator/>
      </w:r>
    </w:p>
  </w:footnote>
  <w:footnote w:type="continuationSeparator" w:id="0">
    <w:p w:rsidR="002433BA" w:rsidRDefault="00942732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91" w:rsidRDefault="00572391" w:rsidP="00572391">
    <w:pPr>
      <w:pStyle w:val="Header"/>
      <w:jc w:val="center"/>
      <w:rPr>
        <w:b/>
      </w:rPr>
    </w:pPr>
    <w:r>
      <w:rPr>
        <w:b/>
      </w:rPr>
      <w:t xml:space="preserve">TABLE </w:t>
    </w:r>
    <w:r w:rsidR="00405FB2">
      <w:rPr>
        <w:b/>
      </w:rPr>
      <w:t>S</w:t>
    </w:r>
    <w:r w:rsidR="00704643">
      <w:rPr>
        <w:b/>
      </w:rPr>
      <w:t>2</w:t>
    </w:r>
    <w:bookmarkStart w:id="0" w:name="_GoBack"/>
    <w:bookmarkEnd w:id="0"/>
  </w:p>
  <w:p w:rsidR="00572391" w:rsidRDefault="00572391" w:rsidP="00572391">
    <w:pPr>
      <w:pStyle w:val="Header"/>
      <w:jc w:val="center"/>
      <w:rPr>
        <w:b/>
      </w:rPr>
    </w:pPr>
    <w:r>
      <w:rPr>
        <w:b/>
      </w:rPr>
      <w:t>Selected genes differentially expressed in ILK-deficient epidermis</w:t>
    </w:r>
  </w:p>
  <w:p w:rsidR="00572391" w:rsidRDefault="00572391" w:rsidP="00572391">
    <w:pPr>
      <w:pStyle w:val="Header"/>
      <w:jc w:val="center"/>
    </w:pPr>
  </w:p>
  <w:p w:rsidR="00405FB2" w:rsidRDefault="00405F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751E"/>
    <w:rsid w:val="00020699"/>
    <w:rsid w:val="000235AA"/>
    <w:rsid w:val="00043C76"/>
    <w:rsid w:val="00073E68"/>
    <w:rsid w:val="00087DCC"/>
    <w:rsid w:val="000C4564"/>
    <w:rsid w:val="000E63E6"/>
    <w:rsid w:val="000F5EFC"/>
    <w:rsid w:val="00101B53"/>
    <w:rsid w:val="00176B99"/>
    <w:rsid w:val="00184216"/>
    <w:rsid w:val="001E6F94"/>
    <w:rsid w:val="002433BA"/>
    <w:rsid w:val="00244CEE"/>
    <w:rsid w:val="003467DC"/>
    <w:rsid w:val="00405FB2"/>
    <w:rsid w:val="00460F68"/>
    <w:rsid w:val="004737B8"/>
    <w:rsid w:val="004B46B8"/>
    <w:rsid w:val="00572391"/>
    <w:rsid w:val="005A5404"/>
    <w:rsid w:val="005B3195"/>
    <w:rsid w:val="005C2CEF"/>
    <w:rsid w:val="005F072D"/>
    <w:rsid w:val="006A7E6C"/>
    <w:rsid w:val="006B2059"/>
    <w:rsid w:val="006C4559"/>
    <w:rsid w:val="00704643"/>
    <w:rsid w:val="00707480"/>
    <w:rsid w:val="007816E4"/>
    <w:rsid w:val="00810DBB"/>
    <w:rsid w:val="00813539"/>
    <w:rsid w:val="00852547"/>
    <w:rsid w:val="0087172D"/>
    <w:rsid w:val="0087751E"/>
    <w:rsid w:val="00891256"/>
    <w:rsid w:val="00935BA1"/>
    <w:rsid w:val="00942732"/>
    <w:rsid w:val="00950EFB"/>
    <w:rsid w:val="0098364C"/>
    <w:rsid w:val="009941E9"/>
    <w:rsid w:val="009D2EA6"/>
    <w:rsid w:val="00A03585"/>
    <w:rsid w:val="00A253A3"/>
    <w:rsid w:val="00A66F85"/>
    <w:rsid w:val="00AD59BC"/>
    <w:rsid w:val="00B145EC"/>
    <w:rsid w:val="00C16763"/>
    <w:rsid w:val="00E01FDF"/>
    <w:rsid w:val="00E3282F"/>
    <w:rsid w:val="00E554DD"/>
    <w:rsid w:val="00F96844"/>
    <w:rsid w:val="00FA6251"/>
    <w:rsid w:val="00FB6C63"/>
    <w:rsid w:val="00FE6A69"/>
    <w:rsid w:val="00FE73C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DB"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53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1B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3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39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3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391"/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DB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53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1B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436</Words>
  <Characters>2487</Characters>
  <Application>Microsoft Macintosh Word</Application>
  <DocSecurity>0</DocSecurity>
  <Lines>20</Lines>
  <Paragraphs>4</Paragraphs>
  <ScaleCrop>false</ScaleCrop>
  <Company>UWO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Dagnino</dc:creator>
  <cp:keywords/>
  <cp:lastModifiedBy>Lina Dagnino</cp:lastModifiedBy>
  <cp:revision>28</cp:revision>
  <cp:lastPrinted>2011-11-03T14:05:00Z</cp:lastPrinted>
  <dcterms:created xsi:type="dcterms:W3CDTF">2011-12-09T20:23:00Z</dcterms:created>
  <dcterms:modified xsi:type="dcterms:W3CDTF">2012-04-15T15:38:00Z</dcterms:modified>
</cp:coreProperties>
</file>