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5D" w:rsidRPr="00E967C9" w:rsidRDefault="007F6A5D" w:rsidP="007F6A5D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967C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E5953">
        <w:rPr>
          <w:rFonts w:ascii="Times New Roman" w:hAnsi="Times New Roman" w:cs="Times New Roman"/>
          <w:b/>
          <w:sz w:val="24"/>
          <w:szCs w:val="24"/>
        </w:rPr>
        <w:t>S3</w:t>
      </w:r>
      <w:r w:rsidRPr="00E967C9">
        <w:rPr>
          <w:rFonts w:ascii="Times New Roman" w:hAnsi="Times New Roman" w:cs="Times New Roman"/>
          <w:sz w:val="24"/>
          <w:szCs w:val="24"/>
        </w:rPr>
        <w:t>. Association of nuclear SNPs with weight</w:t>
      </w:r>
      <w:r w:rsidRPr="00E967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967C9">
        <w:rPr>
          <w:rFonts w:ascii="Times New Roman" w:hAnsi="Times New Roman" w:cs="Times New Roman"/>
          <w:sz w:val="24"/>
          <w:szCs w:val="24"/>
        </w:rPr>
        <w:t xml:space="preserve"> using family-based quantitative trait linkage disequilibrium (QTLD) analysis</w:t>
      </w:r>
      <w:r w:rsidRPr="00E967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67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4400" w:type="dxa"/>
        <w:tblInd w:w="-432" w:type="dxa"/>
        <w:tblBorders>
          <w:top w:val="single" w:sz="18" w:space="0" w:color="00B050"/>
          <w:left w:val="none" w:sz="0" w:space="0" w:color="auto"/>
          <w:bottom w:val="single" w:sz="18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"/>
        <w:gridCol w:w="222"/>
        <w:gridCol w:w="1533"/>
        <w:gridCol w:w="1157"/>
        <w:gridCol w:w="966"/>
        <w:gridCol w:w="966"/>
        <w:gridCol w:w="222"/>
        <w:gridCol w:w="1463"/>
        <w:gridCol w:w="1157"/>
        <w:gridCol w:w="966"/>
        <w:gridCol w:w="966"/>
        <w:gridCol w:w="222"/>
        <w:gridCol w:w="1463"/>
        <w:gridCol w:w="1157"/>
        <w:gridCol w:w="966"/>
        <w:gridCol w:w="966"/>
      </w:tblGrid>
      <w:tr w:rsidR="007F6A5D" w:rsidRPr="00E141B2" w:rsidTr="00CE5953">
        <w:tc>
          <w:tcPr>
            <w:tcW w:w="0" w:type="auto"/>
            <w:vMerge w:val="restart"/>
            <w:vAlign w:val="center"/>
          </w:tcPr>
          <w:p w:rsidR="007F6A5D" w:rsidRPr="00E95D6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</w:rPr>
              <w:t>SNP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F6A5D" w:rsidRPr="00E95D6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  <w:i/>
              </w:rPr>
              <w:t>P</w:t>
            </w:r>
            <w:r w:rsidRPr="00E95D63">
              <w:rPr>
                <w:rFonts w:ascii="Times New Roman" w:hAnsi="Times New Roman" w:cs="Times New Roman"/>
                <w:b/>
              </w:rPr>
              <w:t>-value (weight2)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F6A5D" w:rsidRPr="00E95D6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  <w:i/>
              </w:rPr>
              <w:t>P</w:t>
            </w:r>
            <w:r w:rsidRPr="00E95D63">
              <w:rPr>
                <w:rFonts w:ascii="Times New Roman" w:hAnsi="Times New Roman" w:cs="Times New Roman"/>
                <w:b/>
              </w:rPr>
              <w:t>-value (weight3)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F6A5D" w:rsidRPr="00E95D6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4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  <w:i/>
              </w:rPr>
              <w:t>P</w:t>
            </w:r>
            <w:r w:rsidRPr="00E95D63">
              <w:rPr>
                <w:rFonts w:ascii="Times New Roman" w:hAnsi="Times New Roman" w:cs="Times New Roman"/>
                <w:b/>
              </w:rPr>
              <w:t>-value (weight4)</w:t>
            </w:r>
          </w:p>
        </w:tc>
      </w:tr>
      <w:tr w:rsidR="00CE5953" w:rsidRPr="00E141B2" w:rsidTr="00CE5953">
        <w:tc>
          <w:tcPr>
            <w:tcW w:w="0" w:type="auto"/>
            <w:vMerge/>
            <w:tcBorders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</w:rPr>
              <w:t>Stratification</w:t>
            </w:r>
            <w:r w:rsidR="00227347" w:rsidRPr="0022734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</w:rPr>
              <w:t>Measured genotype</w:t>
            </w: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22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</w:rPr>
              <w:t>QTDT</w:t>
            </w:r>
            <w:r w:rsidR="0022734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</w:rPr>
              <w:t>QTLD</w:t>
            </w:r>
          </w:p>
        </w:tc>
        <w:tc>
          <w:tcPr>
            <w:tcW w:w="0" w:type="auto"/>
            <w:tcBorders>
              <w:top w:val="nil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</w:rPr>
              <w:t>Stratification</w:t>
            </w: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</w:rPr>
              <w:t>Measured genotype</w:t>
            </w: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22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</w:rPr>
              <w:t>QTDT</w:t>
            </w:r>
            <w:r w:rsidR="0022734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</w:rPr>
              <w:t>QTLD</w:t>
            </w:r>
          </w:p>
        </w:tc>
        <w:tc>
          <w:tcPr>
            <w:tcW w:w="0" w:type="auto"/>
            <w:tcBorders>
              <w:top w:val="nil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</w:rPr>
              <w:t>Stratification</w:t>
            </w: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</w:rPr>
              <w:t>Measured genotype</w:t>
            </w:r>
          </w:p>
        </w:tc>
        <w:tc>
          <w:tcPr>
            <w:tcW w:w="0" w:type="auto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22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</w:rPr>
              <w:t>QTDT</w:t>
            </w:r>
            <w:r w:rsidR="0022734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7F6A5D" w:rsidRPr="00E95D63" w:rsidRDefault="007F6A5D" w:rsidP="00BC0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D63">
              <w:rPr>
                <w:rFonts w:ascii="Times New Roman" w:hAnsi="Times New Roman" w:cs="Times New Roman"/>
                <w:b/>
              </w:rPr>
              <w:t>QTLD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snp1</w:t>
            </w: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0.17378</w:t>
            </w: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0.52912</w:t>
            </w: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0.80523</w:t>
            </w: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0.80523</w:t>
            </w: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0.23715</w:t>
            </w: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0.44513</w:t>
            </w: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0.65837</w:t>
            </w: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0.65837</w:t>
            </w: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0.15184</w:t>
            </w: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0.28461</w:t>
            </w:r>
          </w:p>
        </w:tc>
        <w:tc>
          <w:tcPr>
            <w:tcW w:w="0" w:type="auto"/>
            <w:tcBorders>
              <w:top w:val="single" w:sz="18" w:space="0" w:color="00B050"/>
            </w:tcBorders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0.48116</w:t>
            </w:r>
          </w:p>
        </w:tc>
        <w:tc>
          <w:tcPr>
            <w:tcW w:w="1263" w:type="dxa"/>
            <w:tcBorders>
              <w:top w:val="single" w:sz="18" w:space="0" w:color="00B050"/>
            </w:tcBorders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0.48120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0.01923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0.71490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0.92088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0.92089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0.16293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0.87089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0.67652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0.67655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0.57230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0.31046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0.27242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0.27245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0.66521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0.30118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0.33757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0.33757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0.31768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0.93002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0.35276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0.35283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0.64592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0.31073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0.34754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0.34783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0.43313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0.91847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0.79903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0.79903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0.69062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0.76657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0.71386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0.71386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0.71056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0.79346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0.74415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0.74425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0.26919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0.73080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0.99661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0.99661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0.48653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0.73783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0.60721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0.60721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0.48304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0.26012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0.20047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0.20047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0.06686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1.00000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0.17460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0.17460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0.00006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1.00000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0.25897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0.25897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0.32950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1.00000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0.59181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0.60012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0.48620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0.04238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0.03215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0.03215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0.63858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0.03018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0.03996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0.03996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0.32782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0.15744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0.10524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0.10524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0.97316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0.85676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0.86403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0.86402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0.90948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0.51238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0.53158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0.53162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0.81440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0.70442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0.74023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0.74030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snp9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0.02770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0.98285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0.50877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0.50877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0.03936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0.83390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0.70579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0.70582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0.02667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0.30462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0.69876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0.69880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snp10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0.03474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0.92723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0.64624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0.64624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0.70890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0.91639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0.96799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0.96803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0.74939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0.19239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0.21786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0.21787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snp11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0.44039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0.82110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0.96329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0.96329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0.35602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0.83558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0.68078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0.68084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0.08399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0.30301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0.15877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0.15877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snp12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0.12404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0.14943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0.06502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0.06502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0.36838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0.00867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0.02328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0.02328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0.10539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083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0.00299</w:t>
            </w:r>
            <w:r w:rsidR="00083B6F" w:rsidRPr="00CE595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0.01578</w:t>
            </w:r>
            <w:r w:rsidR="0022734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0.01578</w:t>
            </w:r>
            <w:r w:rsidR="0022734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snp13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0.76492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0.74463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0.80907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0.80909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0.45617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0.91364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0.84993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0.84994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0.68591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0.80181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0.88077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0.88079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snp14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0.29456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0.79011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0.63514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0.63514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0.01499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0.55684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0.89530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0.89530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0.31809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0.62985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0.77442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0.77442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snp15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0.05469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0.74307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0.92866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0.92867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0.62916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0.64985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0.58970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0.58970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0.49763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0.43008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0.36968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0.36969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snp16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0.32911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0.32073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0.43332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0.43332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0.95306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0.30875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0.31204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0.31205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0.68717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0.21319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0.19464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0.19466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snp17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0.77980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0.65898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0.73357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0.73357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0.81996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0.71490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0.67830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0.67831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0.89845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0.90593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0.88277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0.88279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snp18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0.27809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0.27795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0.20878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0.20878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0.01559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0.83414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0.86463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0.86475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0.14002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0.80929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0.99371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0.99371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snp19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0.18641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0.52239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0.77189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0.77189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0.16036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0.75826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0.98990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0.98990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0.96402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0.46382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0.48285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0.48277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snp20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0.28008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0.78092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0.65363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0.65365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0.16424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0.36810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0.15332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0.15334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0.50560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0.06963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0.05836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0.05837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snp21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1.81E</w:t>
            </w:r>
            <w:proofErr w:type="spellEnd"/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-8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1.00000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0.12546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0.12546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0.00011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0.13617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0.01945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0.01945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0.02031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0.04732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0.01944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0.01944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snp22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0.57401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0.57536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0.66865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0.66865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0.17464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0.17014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0.28233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0.28233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0.55064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0.55738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0.64722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0.64723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snp23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0.07348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0.89909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0.60083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0.60086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0.35338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0.63555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0.79320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0.79320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0.49610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0.84929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0.73806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0.73807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snp24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0.61184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0.46271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0.54214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0.54214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0.20740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0.12042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0.20402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0.20402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0.61489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0.46906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0.54149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0.54150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snp25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0.11147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0.02940</w:t>
            </w:r>
            <w:r w:rsidR="0022734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0.08395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0.08395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0.14493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0.02353</w:t>
            </w:r>
            <w:r w:rsidR="00CE5953" w:rsidRPr="00CE595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0.06353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0.06353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0.55945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0.19833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0.26471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0.26472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snp26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0.01247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0.72323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0.33734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0.33734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0.01850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0.69066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0.35912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0.35912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0.03919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0.23554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0.10469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0.10469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snp27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0.01240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0.29354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0.69952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0.69952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0.00233</w:t>
            </w:r>
            <w:r w:rsidR="00CE5953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0.29485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0.73292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0.73295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0.05248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0.66264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0.99332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0.99332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snp28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0.72448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0.89512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0.97051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0.97051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0.02605</w:t>
            </w:r>
            <w:r w:rsidR="00227347"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1.00000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0.63753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0.63753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0.52069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0.76571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0.65599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0.65599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snp29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0.18780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0.17759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0.29763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0.29763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0.08002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0.07589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0.15223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0.15223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0.54126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0.24429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0.30070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0.30070</w:t>
            </w:r>
          </w:p>
        </w:tc>
      </w:tr>
      <w:tr w:rsidR="00CE5953" w:rsidRPr="00E141B2" w:rsidTr="00CE5953">
        <w:trPr>
          <w:trHeight w:val="253"/>
        </w:trPr>
        <w:tc>
          <w:tcPr>
            <w:tcW w:w="0" w:type="auto"/>
            <w:vAlign w:val="center"/>
          </w:tcPr>
          <w:p w:rsidR="007F6A5D" w:rsidRPr="00CE5953" w:rsidRDefault="007F6A5D" w:rsidP="00BC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snp30</w:t>
            </w:r>
            <w:proofErr w:type="spellEnd"/>
          </w:p>
        </w:tc>
        <w:tc>
          <w:tcPr>
            <w:tcW w:w="0" w:type="auto"/>
            <w:vAlign w:val="center"/>
          </w:tcPr>
          <w:p w:rsidR="007F6A5D" w:rsidRPr="00CE5953" w:rsidRDefault="007F6A5D" w:rsidP="00BC0E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0.28618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0.59308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0.45813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0.45813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0.37476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0.29885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0.40734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0.40734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F6A5D" w:rsidRPr="00227347" w:rsidRDefault="007F6A5D" w:rsidP="002B1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73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0.84271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0.74786</w:t>
            </w:r>
          </w:p>
        </w:tc>
        <w:tc>
          <w:tcPr>
            <w:tcW w:w="0" w:type="auto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0.78103</w:t>
            </w:r>
          </w:p>
        </w:tc>
        <w:tc>
          <w:tcPr>
            <w:tcW w:w="1263" w:type="dxa"/>
            <w:vAlign w:val="center"/>
          </w:tcPr>
          <w:p w:rsidR="007F6A5D" w:rsidRPr="00CE5953" w:rsidRDefault="007F6A5D" w:rsidP="002B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953">
              <w:rPr>
                <w:rFonts w:ascii="Times New Roman" w:hAnsi="Times New Roman" w:cs="Times New Roman"/>
                <w:sz w:val="20"/>
                <w:szCs w:val="20"/>
              </w:rPr>
              <w:t>0.78166</w:t>
            </w:r>
          </w:p>
        </w:tc>
      </w:tr>
    </w:tbl>
    <w:p w:rsidR="007F6A5D" w:rsidRPr="00E967C9" w:rsidRDefault="007F6A5D" w:rsidP="007F6A5D">
      <w:pPr>
        <w:autoSpaceDE w:val="0"/>
        <w:autoSpaceDN w:val="0"/>
        <w:adjustRightInd w:val="0"/>
        <w:spacing w:after="0"/>
        <w:ind w:left="187" w:hanging="187"/>
        <w:contextualSpacing/>
        <w:rPr>
          <w:rFonts w:ascii="Times New Roman" w:eastAsia="ComputerModern-Regular" w:hAnsi="Times New Roman" w:cs="Times New Roman"/>
        </w:rPr>
      </w:pPr>
      <w:r w:rsidRPr="00E967C9">
        <w:rPr>
          <w:rFonts w:ascii="Times New Roman" w:eastAsia="ComputerModern-Regular" w:hAnsi="Times New Roman" w:cs="Times New Roman"/>
          <w:vertAlign w:val="superscript"/>
        </w:rPr>
        <w:t>1</w:t>
      </w:r>
      <w:r w:rsidRPr="00E967C9">
        <w:rPr>
          <w:rFonts w:ascii="Times New Roman" w:eastAsia="ComputerModern-Regular" w:hAnsi="Times New Roman" w:cs="Times New Roman"/>
        </w:rPr>
        <w:t xml:space="preserve">Body weight was </w:t>
      </w:r>
      <w:r>
        <w:rPr>
          <w:rFonts w:ascii="Times New Roman" w:eastAsia="ComputerModern-Regular" w:hAnsi="Times New Roman" w:cs="Times New Roman"/>
        </w:rPr>
        <w:t>recorded on each animal at approximately</w:t>
      </w:r>
      <w:r w:rsidRPr="00E967C9">
        <w:rPr>
          <w:rFonts w:ascii="Times New Roman" w:eastAsia="ComputerModern-Regular" w:hAnsi="Times New Roman" w:cs="Times New Roman"/>
        </w:rPr>
        <w:t xml:space="preserve"> 6</w:t>
      </w:r>
      <w:r>
        <w:rPr>
          <w:rFonts w:ascii="Times New Roman" w:eastAsia="ComputerModern-Regular" w:hAnsi="Times New Roman" w:cs="Times New Roman"/>
        </w:rPr>
        <w:t xml:space="preserve"> (weight1)</w:t>
      </w:r>
      <w:r w:rsidRPr="00E967C9">
        <w:rPr>
          <w:rFonts w:ascii="Times New Roman" w:eastAsia="ComputerModern-Regular" w:hAnsi="Times New Roman" w:cs="Times New Roman"/>
        </w:rPr>
        <w:t>, 7</w:t>
      </w:r>
      <w:r>
        <w:rPr>
          <w:rFonts w:ascii="Times New Roman" w:eastAsia="ComputerModern-Regular" w:hAnsi="Times New Roman" w:cs="Times New Roman"/>
        </w:rPr>
        <w:t xml:space="preserve"> (</w:t>
      </w:r>
      <w:proofErr w:type="spellStart"/>
      <w:r>
        <w:rPr>
          <w:rFonts w:ascii="Times New Roman" w:eastAsia="ComputerModern-Regular" w:hAnsi="Times New Roman" w:cs="Times New Roman"/>
        </w:rPr>
        <w:t>weight2</w:t>
      </w:r>
      <w:proofErr w:type="spellEnd"/>
      <w:r>
        <w:rPr>
          <w:rFonts w:ascii="Times New Roman" w:eastAsia="ComputerModern-Regular" w:hAnsi="Times New Roman" w:cs="Times New Roman"/>
        </w:rPr>
        <w:t>)</w:t>
      </w:r>
      <w:r w:rsidRPr="00E967C9">
        <w:rPr>
          <w:rFonts w:ascii="Times New Roman" w:eastAsia="ComputerModern-Regular" w:hAnsi="Times New Roman" w:cs="Times New Roman"/>
        </w:rPr>
        <w:t xml:space="preserve">, 9 </w:t>
      </w:r>
      <w:r>
        <w:rPr>
          <w:rFonts w:ascii="Times New Roman" w:eastAsia="ComputerModern-Regular" w:hAnsi="Times New Roman" w:cs="Times New Roman"/>
        </w:rPr>
        <w:t>(</w:t>
      </w:r>
      <w:proofErr w:type="spellStart"/>
      <w:r>
        <w:rPr>
          <w:rFonts w:ascii="Times New Roman" w:eastAsia="ComputerModern-Regular" w:hAnsi="Times New Roman" w:cs="Times New Roman"/>
        </w:rPr>
        <w:t>weight3</w:t>
      </w:r>
      <w:proofErr w:type="spellEnd"/>
      <w:r>
        <w:rPr>
          <w:rFonts w:ascii="Times New Roman" w:eastAsia="ComputerModern-Regular" w:hAnsi="Times New Roman" w:cs="Times New Roman"/>
        </w:rPr>
        <w:t xml:space="preserve">) </w:t>
      </w:r>
      <w:r w:rsidRPr="00E967C9">
        <w:rPr>
          <w:rFonts w:ascii="Times New Roman" w:eastAsia="ComputerModern-Regular" w:hAnsi="Times New Roman" w:cs="Times New Roman"/>
        </w:rPr>
        <w:t>and 12</w:t>
      </w:r>
      <w:r>
        <w:rPr>
          <w:rFonts w:ascii="Times New Roman" w:eastAsia="ComputerModern-Regular" w:hAnsi="Times New Roman" w:cs="Times New Roman"/>
        </w:rPr>
        <w:t xml:space="preserve"> (</w:t>
      </w:r>
      <w:proofErr w:type="spellStart"/>
      <w:r>
        <w:rPr>
          <w:rFonts w:ascii="Times New Roman" w:eastAsia="ComputerModern-Regular" w:hAnsi="Times New Roman" w:cs="Times New Roman"/>
        </w:rPr>
        <w:t>weight4</w:t>
      </w:r>
      <w:proofErr w:type="spellEnd"/>
      <w:r>
        <w:rPr>
          <w:rFonts w:ascii="Times New Roman" w:eastAsia="ComputerModern-Regular" w:hAnsi="Times New Roman" w:cs="Times New Roman"/>
        </w:rPr>
        <w:t>)</w:t>
      </w:r>
      <w:r w:rsidRPr="00E967C9">
        <w:rPr>
          <w:rFonts w:ascii="Times New Roman" w:eastAsia="ComputerModern-Regular" w:hAnsi="Times New Roman" w:cs="Times New Roman"/>
        </w:rPr>
        <w:t xml:space="preserve"> months po</w:t>
      </w:r>
      <w:r>
        <w:rPr>
          <w:rFonts w:ascii="Times New Roman" w:eastAsia="ComputerModern-Regular" w:hAnsi="Times New Roman" w:cs="Times New Roman"/>
        </w:rPr>
        <w:t>st-hatching</w:t>
      </w:r>
      <w:r w:rsidRPr="00E967C9">
        <w:rPr>
          <w:rFonts w:ascii="Times New Roman" w:eastAsia="ComputerModern-Regular" w:hAnsi="Times New Roman" w:cs="Times New Roman"/>
        </w:rPr>
        <w:t xml:space="preserve">.  </w:t>
      </w:r>
    </w:p>
    <w:p w:rsidR="00227347" w:rsidRDefault="007F6A5D" w:rsidP="007F6A5D">
      <w:pPr>
        <w:autoSpaceDE w:val="0"/>
        <w:autoSpaceDN w:val="0"/>
        <w:adjustRightInd w:val="0"/>
        <w:spacing w:after="0"/>
        <w:rPr>
          <w:rFonts w:ascii="Times New Roman" w:eastAsia="ComputerModern-Regular" w:hAnsi="Times New Roman" w:cs="Times New Roman"/>
        </w:rPr>
      </w:pPr>
      <w:r w:rsidRPr="00E967C9">
        <w:rPr>
          <w:rFonts w:ascii="Times New Roman" w:eastAsia="ComputerModern-Regular" w:hAnsi="Times New Roman" w:cs="Times New Roman"/>
          <w:vertAlign w:val="superscript"/>
        </w:rPr>
        <w:lastRenderedPageBreak/>
        <w:t>2</w:t>
      </w:r>
      <w:r w:rsidRPr="00E967C9">
        <w:rPr>
          <w:rFonts w:ascii="Times New Roman" w:eastAsia="ComputerModern-Regular" w:hAnsi="Times New Roman" w:cs="Times New Roman"/>
        </w:rPr>
        <w:t xml:space="preserve">Family-based </w:t>
      </w:r>
      <w:r>
        <w:rPr>
          <w:rFonts w:ascii="Times New Roman" w:eastAsia="ComputerModern-Regular" w:hAnsi="Times New Roman" w:cs="Times New Roman"/>
        </w:rPr>
        <w:t xml:space="preserve">QTLD analysis </w:t>
      </w:r>
      <w:r w:rsidRPr="00E967C9">
        <w:rPr>
          <w:rFonts w:ascii="Times New Roman" w:eastAsia="ComputerModern-Regular" w:hAnsi="Times New Roman" w:cs="Times New Roman"/>
        </w:rPr>
        <w:t xml:space="preserve">was performed with software SOLAR version 4.0 </w:t>
      </w:r>
      <w:r w:rsidR="00495A4B" w:rsidRPr="00E967C9">
        <w:rPr>
          <w:rFonts w:ascii="Times New Roman" w:eastAsia="ComputerModern-Regular" w:hAnsi="Times New Roman" w:cs="Times New Roman"/>
        </w:rPr>
        <w:fldChar w:fldCharType="begin"/>
      </w:r>
      <w:r>
        <w:rPr>
          <w:rFonts w:ascii="Times New Roman" w:eastAsia="ComputerModern-Regular" w:hAnsi="Times New Roman" w:cs="Times New Roman"/>
        </w:rPr>
        <w:instrText xml:space="preserve"> ADDIN EN.CITE &lt;EndNote&gt;&lt;Cite&gt;&lt;Author&gt;Almasy&lt;/Author&gt;&lt;Year&gt;1998&lt;/Year&gt;&lt;RecNum&gt;2&lt;/RecNum&gt;&lt;record&gt;&lt;rec-number&gt;2&lt;/rec-number&gt;&lt;foreign-keys&gt;&lt;key app="EN" db-id="zfapvp2epsffprer5v85dpdzpaz5r2wdtf9a"&gt;2&lt;/key&gt;&lt;/foreign-keys&gt;&lt;ref-type name="Journal Article"&gt;17&lt;/ref-type&gt;&lt;contributors&gt;&lt;authors&gt;&lt;author&gt;Almasy, L.&lt;/author&gt;&lt;author&gt;Blangero, J.&lt;/author&gt;&lt;/authors&gt;&lt;/contributors&gt;&lt;auth-address&gt;Department of Genetics, Southwest Foundation for Biomedical Research, San Antonio, TX 78245-0549, USA. almasy@darwin.sfbr.org&lt;/auth-address&gt;&lt;titles&gt;&lt;title&gt;Multipoint quantitative-trait linkage analysis in general pedigrees&lt;/title&gt;&lt;secondary-title&gt;Am J Hum Genet&lt;/secondary-title&gt;&lt;/titles&gt;&lt;periodical&gt;&lt;full-title&gt;Am J Hum Genet&lt;/full-title&gt;&lt;/periodical&gt;&lt;pages&gt;1198-211&lt;/pages&gt;&lt;volume&gt;62&lt;/volume&gt;&lt;number&gt;5&lt;/number&gt;&lt;edition&gt;1998/05/23&lt;/edition&gt;&lt;keywords&gt;&lt;keyword&gt;*Computer Simulation&lt;/keyword&gt;&lt;keyword&gt;*Genetic Linkage&lt;/keyword&gt;&lt;keyword&gt;Humans&lt;/keyword&gt;&lt;keyword&gt;*Models, Genetic&lt;/keyword&gt;&lt;keyword&gt;Pedigree&lt;/keyword&gt;&lt;keyword&gt;*Quantitative Trait, Heritable&lt;/keyword&gt;&lt;/keywords&gt;&lt;dates&gt;&lt;year&gt;1998&lt;/year&gt;&lt;pub-dates&gt;&lt;date&gt;May&lt;/date&gt;&lt;/pub-dates&gt;&lt;/dates&gt;&lt;isbn&gt;0002-9297 (Print)&amp;#xD;0002-9297 (Linking)&lt;/isbn&gt;&lt;accession-num&gt;9545414&lt;/accession-num&gt;&lt;urls&gt;&lt;related-urls&gt;&lt;url&gt;http://www.ncbi.nlm.nih.gov/entrez/query.fcgi?cmd=Retrieve&amp;amp;db=PubMed&amp;amp;dopt=Citation&amp;amp;list_uids=9545414&lt;/url&gt;&lt;/related-urls&gt;&lt;/urls&gt;&lt;electronic-resource-num&gt;S0002-9297(07)61542-0 [pii]&amp;#xD;10.1086/301844&lt;/electronic-resource-num&gt;&lt;language&gt;eng&lt;/language&gt;&lt;/record&gt;&lt;/Cite&gt;&lt;/EndNote&gt;</w:instrText>
      </w:r>
      <w:r w:rsidR="00495A4B" w:rsidRPr="00E967C9">
        <w:rPr>
          <w:rFonts w:ascii="Times New Roman" w:eastAsia="ComputerModern-Regular" w:hAnsi="Times New Roman" w:cs="Times New Roman"/>
        </w:rPr>
        <w:fldChar w:fldCharType="separate"/>
      </w:r>
      <w:r w:rsidRPr="00E967C9">
        <w:rPr>
          <w:rFonts w:ascii="Times New Roman" w:eastAsia="ComputerModern-Regular" w:hAnsi="Times New Roman" w:cs="Times New Roman"/>
        </w:rPr>
        <w:t>(Almasy and Blangero, 1998)</w:t>
      </w:r>
      <w:r w:rsidR="00495A4B" w:rsidRPr="00E967C9">
        <w:rPr>
          <w:rFonts w:ascii="Times New Roman" w:eastAsia="ComputerModern-Regular" w:hAnsi="Times New Roman" w:cs="Times New Roman"/>
        </w:rPr>
        <w:fldChar w:fldCharType="end"/>
      </w:r>
      <w:r w:rsidRPr="00E967C9">
        <w:rPr>
          <w:rFonts w:ascii="Times New Roman" w:eastAsia="ComputerModern-Regular" w:hAnsi="Times New Roman" w:cs="Times New Roman"/>
        </w:rPr>
        <w:t xml:space="preserve">.  The sample included 40 FS families each with ~17 progeny.  Here, we show the </w:t>
      </w:r>
      <w:r w:rsidRPr="00E967C9">
        <w:rPr>
          <w:rFonts w:ascii="Times New Roman" w:hAnsi="Times New Roman" w:cs="Times New Roman"/>
        </w:rPr>
        <w:t xml:space="preserve">asymptotic </w:t>
      </w:r>
      <w:r w:rsidRPr="00E967C9">
        <w:rPr>
          <w:rFonts w:ascii="Times New Roman" w:hAnsi="Times New Roman" w:cs="Times New Roman"/>
          <w:i/>
        </w:rPr>
        <w:t>P</w:t>
      </w:r>
      <w:r w:rsidRPr="00E967C9">
        <w:rPr>
          <w:rFonts w:ascii="Times New Roman" w:hAnsi="Times New Roman" w:cs="Times New Roman"/>
        </w:rPr>
        <w:t xml:space="preserve">-value for the test statistic distributed as a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χ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E967C9">
        <w:rPr>
          <w:rFonts w:ascii="Times New Roman" w:hAnsi="Times New Roman" w:cs="Times New Roman"/>
        </w:rPr>
        <w:t xml:space="preserve"> with 1 DF</w:t>
      </w:r>
      <w:r w:rsidRPr="00E967C9">
        <w:rPr>
          <w:rFonts w:ascii="Times New Roman" w:eastAsia="ComputerModern-Regular" w:hAnsi="Times New Roman" w:cs="Times New Roman"/>
        </w:rPr>
        <w:t xml:space="preserve">; the </w:t>
      </w:r>
      <w:r w:rsidRPr="00E967C9">
        <w:rPr>
          <w:rFonts w:ascii="Times New Roman" w:hAnsi="Times New Roman" w:cs="Times New Roman"/>
        </w:rPr>
        <w:t>effective number of tests</w:t>
      </w:r>
      <w:r w:rsidRPr="00E967C9">
        <w:rPr>
          <w:rFonts w:ascii="Times New Roman" w:eastAsia="ComputerModern-Regular" w:hAnsi="Times New Roman" w:cs="Times New Roman"/>
        </w:rPr>
        <w:t xml:space="preserve"> and multiple testing adjusted </w:t>
      </w:r>
      <w:r w:rsidRPr="00E967C9">
        <w:rPr>
          <w:rFonts w:ascii="Times New Roman" w:eastAsia="ComputerModern-Regular" w:hAnsi="Times New Roman" w:cs="Times New Roman"/>
          <w:i/>
        </w:rPr>
        <w:t>P</w:t>
      </w:r>
      <w:r w:rsidRPr="00E967C9">
        <w:rPr>
          <w:rFonts w:ascii="Times New Roman" w:eastAsia="ComputerModern-Regular" w:hAnsi="Times New Roman" w:cs="Times New Roman"/>
        </w:rPr>
        <w:t xml:space="preserve">-value was </w:t>
      </w:r>
      <w:r w:rsidRPr="00E967C9">
        <w:rPr>
          <w:rFonts w:ascii="Times New Roman" w:eastAsia="ComputerModern-Regular" w:hAnsi="Times New Roman" w:cs="Times New Roman"/>
          <w:i/>
        </w:rPr>
        <w:t>P</w:t>
      </w:r>
      <w:r>
        <w:rPr>
          <w:rFonts w:ascii="Times New Roman" w:eastAsia="ComputerModern-Regular" w:hAnsi="Times New Roman" w:cs="Times New Roman"/>
        </w:rPr>
        <w:t xml:space="preserve"> = 0.00165</w:t>
      </w:r>
      <w:r w:rsidRPr="00E967C9">
        <w:rPr>
          <w:rFonts w:ascii="Times New Roman" w:eastAsia="ComputerModern-Regular" w:hAnsi="Times New Roman" w:cs="Times New Roman"/>
        </w:rPr>
        <w:t xml:space="preserve"> </w:t>
      </w:r>
      <w:r w:rsidR="00495A4B" w:rsidRPr="00E967C9">
        <w:rPr>
          <w:rFonts w:ascii="Times New Roman" w:eastAsia="ComputerModern-Regular" w:hAnsi="Times New Roman" w:cs="Times New Roman"/>
        </w:rPr>
        <w:fldChar w:fldCharType="begin"/>
      </w:r>
      <w:r>
        <w:rPr>
          <w:rFonts w:ascii="Times New Roman" w:eastAsia="ComputerModern-Regular" w:hAnsi="Times New Roman" w:cs="Times New Roman"/>
        </w:rPr>
        <w:instrText xml:space="preserve"> ADDIN EN.CITE &lt;EndNote&gt;&lt;Cite&gt;&lt;Author&gt;Moskvina&lt;/Author&gt;&lt;Year&gt;2008&lt;/Year&gt;&lt;RecNum&gt;9&lt;/RecNum&gt;&lt;record&gt;&lt;rec-number&gt;9&lt;/rec-number&gt;&lt;foreign-keys&gt;&lt;key app="EN" db-id="zfapvp2epsffprer5v85dpdzpaz5r2wdtf9a"&gt;9&lt;/key&gt;&lt;/foreign-keys&gt;&lt;ref-type name="Journal Article"&gt;17&lt;/ref-type&gt;&lt;contributors&gt;&lt;authors&gt;&lt;author&gt;Moskvina, V.&lt;/author&gt;&lt;author&gt;Schmidt, K. M.&lt;/author&gt;&lt;/authors&gt;&lt;/contributors&gt;&lt;auth-address&gt;Department of Psychological Medicine, School of Medicine, Cardiff University, Heath Park, Cardiff, UK. MoskvinaV1@Cardif f.ac.uk&lt;/auth-address&gt;&lt;titles&gt;&lt;title&gt;On multiple-testing correction in genome-wide association studies&lt;/title&gt;&lt;secondary-title&gt;Genet Epidemiol&lt;/secondary-title&gt;&lt;/titles&gt;&lt;periodical&gt;&lt;full-title&gt;Genet Epidemiol&lt;/full-title&gt;&lt;/periodical&gt;&lt;pages&gt;567-73&lt;/pages&gt;&lt;volume&gt;32&lt;/volume&gt;&lt;number&gt;6&lt;/number&gt;&lt;edition&gt;2008/04/22&lt;/edition&gt;&lt;keywords&gt;&lt;keyword&gt;Genetic Markers&lt;/keyword&gt;&lt;keyword&gt;*Genome, Human&lt;/keyword&gt;&lt;keyword&gt;Humans&lt;/keyword&gt;&lt;keyword&gt;Models, Genetic&lt;/keyword&gt;&lt;keyword&gt;*Models, Statistical&lt;/keyword&gt;&lt;keyword&gt;*Polymorphism, Single Nucleotide&lt;/keyword&gt;&lt;keyword&gt;*Probability&lt;/keyword&gt;&lt;/keywords&gt;&lt;dates&gt;&lt;year&gt;2008&lt;/year&gt;&lt;pub-dates&gt;&lt;date&gt;Sep&lt;/date&gt;&lt;/pub-dates&gt;&lt;/dates&gt;&lt;isbn&gt;1098-2272 (Electronic)&amp;#xD;0741-0395 (Linking)&lt;/isbn&gt;&lt;accession-num&gt;18425821&lt;/accession-num&gt;&lt;urls&gt;&lt;related-urls&gt;&lt;url&gt;http://www.ncbi.nlm.nih.gov/entrez/query.fcgi?cmd=Retrieve&amp;amp;db=PubMed&amp;amp;dopt=Citation&amp;amp;list_uids=18425821&lt;/url&gt;&lt;/related-urls&gt;&lt;/urls&gt;&lt;electronic-resource-num&gt;10.1002/gepi.20331&lt;/electronic-resource-num&gt;&lt;language&gt;eng&lt;/language&gt;&lt;/record&gt;&lt;/Cite&gt;&lt;/EndNote&gt;</w:instrText>
      </w:r>
      <w:r w:rsidR="00495A4B" w:rsidRPr="00E967C9">
        <w:rPr>
          <w:rFonts w:ascii="Times New Roman" w:eastAsia="ComputerModern-Regular" w:hAnsi="Times New Roman" w:cs="Times New Roman"/>
        </w:rPr>
        <w:fldChar w:fldCharType="separate"/>
      </w:r>
      <w:r w:rsidRPr="00E967C9">
        <w:rPr>
          <w:rFonts w:ascii="Times New Roman" w:eastAsia="ComputerModern-Regular" w:hAnsi="Times New Roman" w:cs="Times New Roman"/>
        </w:rPr>
        <w:t>(Moskvina and Schmidt, 2008)</w:t>
      </w:r>
      <w:r w:rsidR="00495A4B" w:rsidRPr="00E967C9">
        <w:rPr>
          <w:rFonts w:ascii="Times New Roman" w:eastAsia="ComputerModern-Regular" w:hAnsi="Times New Roman" w:cs="Times New Roman"/>
        </w:rPr>
        <w:fldChar w:fldCharType="end"/>
      </w:r>
      <w:r w:rsidRPr="00E967C9">
        <w:rPr>
          <w:rFonts w:ascii="Times New Roman" w:eastAsia="ComputerModern-Regular" w:hAnsi="Times New Roman" w:cs="Times New Roman"/>
        </w:rPr>
        <w:t>.</w:t>
      </w:r>
      <w:r w:rsidR="00227347">
        <w:rPr>
          <w:rFonts w:ascii="Times New Roman" w:eastAsia="ComputerModern-Regular" w:hAnsi="Times New Roman" w:cs="Times New Roman"/>
        </w:rPr>
        <w:t xml:space="preserve"> </w:t>
      </w:r>
    </w:p>
    <w:p w:rsidR="00227347" w:rsidRPr="00227347" w:rsidRDefault="00227347" w:rsidP="00C73468">
      <w:pPr>
        <w:autoSpaceDE w:val="0"/>
        <w:autoSpaceDN w:val="0"/>
        <w:adjustRightInd w:val="0"/>
        <w:spacing w:after="0"/>
        <w:rPr>
          <w:rFonts w:ascii="Times New Roman" w:eastAsia="ComputerModern-Regular" w:hAnsi="Times New Roman" w:cs="Times New Roman"/>
        </w:rPr>
      </w:pPr>
      <w:r w:rsidRPr="00227347">
        <w:rPr>
          <w:rFonts w:ascii="Times New Roman" w:eastAsia="ComputerModern-Regular" w:hAnsi="Times New Roman" w:cs="Times New Roman"/>
          <w:vertAlign w:val="superscript"/>
        </w:rPr>
        <w:t>3</w:t>
      </w:r>
      <w:r w:rsidRPr="00227347">
        <w:rPr>
          <w:rFonts w:ascii="Times New Roman" w:eastAsia="ComputerModern-Regular" w:hAnsi="Times New Roman" w:cs="Times New Roman"/>
        </w:rPr>
        <w:t xml:space="preserve">QTDT test which is especially robust to population stratification, showed that three out of the 30 evaluated nuclear SNPs has significant evidence for population stratification at P&lt;0.01 and </w:t>
      </w:r>
      <w:r w:rsidR="00C73468">
        <w:rPr>
          <w:rFonts w:ascii="Times New Roman" w:eastAsia="ComputerModern-Regular" w:hAnsi="Times New Roman" w:cs="Times New Roman"/>
        </w:rPr>
        <w:t>seven extra</w:t>
      </w:r>
      <w:r w:rsidRPr="00227347">
        <w:rPr>
          <w:rFonts w:ascii="Times New Roman" w:eastAsia="ComputerModern-Regular" w:hAnsi="Times New Roman" w:cs="Times New Roman"/>
        </w:rPr>
        <w:t xml:space="preserve"> nuSNPs were significant at P&lt;0.05</w:t>
      </w:r>
      <w:r>
        <w:rPr>
          <w:rFonts w:ascii="Times New Roman" w:eastAsia="ComputerModern-Regular" w:hAnsi="Times New Roman" w:cs="Times New Roman"/>
        </w:rPr>
        <w:t>.</w:t>
      </w:r>
    </w:p>
    <w:p w:rsidR="00CE5953" w:rsidRDefault="00227347" w:rsidP="00CE5953">
      <w:pPr>
        <w:autoSpaceDE w:val="0"/>
        <w:autoSpaceDN w:val="0"/>
        <w:adjustRightInd w:val="0"/>
        <w:spacing w:after="0"/>
        <w:ind w:left="187" w:hanging="187"/>
        <w:contextualSpacing/>
      </w:pPr>
      <w:r>
        <w:rPr>
          <w:rFonts w:ascii="Times New Roman" w:hAnsi="Times New Roman" w:cs="Times New Roman"/>
          <w:vertAlign w:val="superscript"/>
        </w:rPr>
        <w:t>4</w:t>
      </w:r>
      <w:r w:rsidR="007F6A5D" w:rsidRPr="00E967C9">
        <w:rPr>
          <w:rFonts w:ascii="Times New Roman" w:hAnsi="Times New Roman" w:cs="Times New Roman"/>
        </w:rPr>
        <w:t xml:space="preserve">QTDT stands for quantitative trait disequilibrium test </w:t>
      </w:r>
      <w:r w:rsidR="00495A4B" w:rsidRPr="00E967C9">
        <w:rPr>
          <w:rFonts w:ascii="Times New Roman" w:hAnsi="Times New Roman" w:cs="Times New Roman"/>
        </w:rPr>
        <w:fldChar w:fldCharType="begin"/>
      </w:r>
      <w:r w:rsidR="007F6A5D">
        <w:rPr>
          <w:rFonts w:ascii="Times New Roman" w:hAnsi="Times New Roman" w:cs="Times New Roman"/>
        </w:rPr>
        <w:instrText xml:space="preserve"> ADDIN EN.CITE &lt;EndNote&gt;&lt;Cite&gt;&lt;Author&gt;Abecasis&lt;/Author&gt;&lt;Year&gt;2000&lt;/Year&gt;&lt;RecNum&gt;10&lt;/RecNum&gt;&lt;record&gt;&lt;rec-number&gt;10&lt;/rec-number&gt;&lt;foreign-keys&gt;&lt;key app="EN" db-id="zfapvp2epsffprer5v85dpdzpaz5r2wdtf9a"&gt;10&lt;/key&gt;&lt;/foreign-keys&gt;&lt;ref-type name="Journal Article"&gt;17&lt;/ref-type&gt;&lt;contributors&gt;&lt;authors&gt;&lt;author&gt;Abecasis, G. R.&lt;/author&gt;&lt;author&gt;Cardon, L. R.&lt;/author&gt;&lt;author&gt;Cookson, W. O.&lt;/author&gt;&lt;/authors&gt;&lt;/contributors&gt;&lt;auth-address&gt;The Wellcome Trust Centre for Human Genetics, University of Oxford, Oxford, OX3 7BN, United Kingdom. goncalo@well.ox.ac.uk&lt;/auth-address&gt;&lt;titles&gt;&lt;title&gt;A general test of association for quantitative traits in nuclear families&lt;/title&gt;&lt;secondary-title&gt;Am J Hum Genet&lt;/secondary-title&gt;&lt;/titles&gt;&lt;periodical&gt;&lt;full-title&gt;Am J Hum Genet&lt;/full-title&gt;&lt;/periodical&gt;&lt;pages&gt;279-92&lt;/pages&gt;&lt;volume&gt;66&lt;/volume&gt;&lt;number&gt;1&lt;/number&gt;&lt;edition&gt;2000/01/13&lt;/edition&gt;&lt;keywords&gt;&lt;keyword&gt;*Genetics, Population&lt;/keyword&gt;&lt;keyword&gt;Humans&lt;/keyword&gt;&lt;keyword&gt;*Linkage Disequilibrium&lt;/keyword&gt;&lt;keyword&gt;Models, Genetic&lt;/keyword&gt;&lt;keyword&gt;*Nuclear Family&lt;/keyword&gt;&lt;keyword&gt;*Quantitative Trait, Heritable&lt;/keyword&gt;&lt;/keywords&gt;&lt;dates&gt;&lt;year&gt;2000&lt;/year&gt;&lt;pub-dates&gt;&lt;date&gt;Jan&lt;/date&gt;&lt;/pub-dates&gt;&lt;/dates&gt;&lt;isbn&gt;0002-9297 (Print)&amp;#xD;0002-9297 (Linking)&lt;/isbn&gt;&lt;accession-num&gt;10631157&lt;/accession-num&gt;&lt;urls&gt;&lt;related-urls&gt;&lt;url&gt;http://www.ncbi.nlm.nih.gov/entrez/query.fcgi?cmd=Retrieve&amp;amp;db=PubMed&amp;amp;dopt=Citation&amp;amp;list_uids=10631157&lt;/url&gt;&lt;/related-urls&gt;&lt;/urls&gt;&lt;electronic-resource-num&gt;S0002-9297(07)62253-8 [pii]&amp;#xD;10.1086/302698&lt;/electronic-resource-num&gt;&lt;language&gt;eng&lt;/language&gt;&lt;/record&gt;&lt;/Cite&gt;&lt;/EndNote&gt;</w:instrText>
      </w:r>
      <w:r w:rsidR="00495A4B" w:rsidRPr="00E967C9">
        <w:rPr>
          <w:rFonts w:ascii="Times New Roman" w:hAnsi="Times New Roman" w:cs="Times New Roman"/>
        </w:rPr>
        <w:fldChar w:fldCharType="separate"/>
      </w:r>
      <w:r w:rsidR="007F6A5D" w:rsidRPr="00E967C9">
        <w:rPr>
          <w:rFonts w:ascii="Times New Roman" w:hAnsi="Times New Roman" w:cs="Times New Roman"/>
        </w:rPr>
        <w:t>(Abecasis et al., 2000)</w:t>
      </w:r>
      <w:r w:rsidR="00495A4B" w:rsidRPr="00E967C9">
        <w:rPr>
          <w:rFonts w:ascii="Times New Roman" w:hAnsi="Times New Roman" w:cs="Times New Roman"/>
        </w:rPr>
        <w:fldChar w:fldCharType="end"/>
      </w:r>
      <w:r w:rsidR="007F6A5D" w:rsidRPr="00E967C9">
        <w:rPr>
          <w:rFonts w:ascii="Times New Roman" w:hAnsi="Times New Roman" w:cs="Times New Roman"/>
        </w:rPr>
        <w:t>.</w:t>
      </w:r>
      <w:r w:rsidR="00CE5953" w:rsidRPr="00CE5953">
        <w:t xml:space="preserve"> </w:t>
      </w:r>
    </w:p>
    <w:p w:rsidR="00CE5953" w:rsidRPr="00CE5953" w:rsidRDefault="00CE5953" w:rsidP="00CE5953">
      <w:pPr>
        <w:autoSpaceDE w:val="0"/>
        <w:autoSpaceDN w:val="0"/>
        <w:adjustRightInd w:val="0"/>
        <w:spacing w:after="0"/>
        <w:ind w:left="187" w:hanging="187"/>
        <w:contextualSpacing/>
        <w:rPr>
          <w:rFonts w:ascii="Times New Roman" w:hAnsi="Times New Roman" w:cs="Times New Roman"/>
        </w:rPr>
      </w:pPr>
      <w:r w:rsidRPr="00CE5953">
        <w:rPr>
          <w:rFonts w:ascii="Times New Roman" w:hAnsi="Times New Roman" w:cs="Times New Roman"/>
        </w:rPr>
        <w:t>** indicates significance at P&lt; 0.01</w:t>
      </w:r>
    </w:p>
    <w:p w:rsidR="00CE5953" w:rsidRPr="00CE5953" w:rsidRDefault="00CE5953" w:rsidP="00CE5953">
      <w:pPr>
        <w:autoSpaceDE w:val="0"/>
        <w:autoSpaceDN w:val="0"/>
        <w:adjustRightInd w:val="0"/>
        <w:spacing w:after="0"/>
        <w:ind w:left="187" w:hanging="187"/>
        <w:contextualSpacing/>
        <w:rPr>
          <w:rFonts w:ascii="Times New Roman" w:hAnsi="Times New Roman" w:cs="Times New Roman"/>
        </w:rPr>
      </w:pPr>
      <w:r w:rsidRPr="00CE5953">
        <w:rPr>
          <w:rFonts w:ascii="Times New Roman" w:hAnsi="Times New Roman" w:cs="Times New Roman"/>
        </w:rPr>
        <w:t>* indicates significance at P&lt; 0.05</w:t>
      </w:r>
    </w:p>
    <w:p w:rsidR="007F6A5D" w:rsidRPr="00E967C9" w:rsidRDefault="007F6A5D" w:rsidP="007F6A5D">
      <w:pPr>
        <w:autoSpaceDE w:val="0"/>
        <w:autoSpaceDN w:val="0"/>
        <w:adjustRightInd w:val="0"/>
        <w:spacing w:after="0"/>
        <w:ind w:left="187" w:hanging="187"/>
        <w:contextualSpacing/>
        <w:rPr>
          <w:rFonts w:ascii="Times New Roman" w:hAnsi="Times New Roman" w:cs="Times New Roman"/>
        </w:rPr>
      </w:pPr>
    </w:p>
    <w:sectPr w:rsidR="007F6A5D" w:rsidRPr="00E967C9" w:rsidSect="00CE5953">
      <w:pgSz w:w="15840" w:h="12240" w:orient="landscape"/>
      <w:pgMar w:top="1440" w:right="1296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puterModer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F6A5D"/>
    <w:rsid w:val="00083B6F"/>
    <w:rsid w:val="00227347"/>
    <w:rsid w:val="002B1582"/>
    <w:rsid w:val="00495A4B"/>
    <w:rsid w:val="006F65A6"/>
    <w:rsid w:val="007F6A5D"/>
    <w:rsid w:val="00C73468"/>
    <w:rsid w:val="00CE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5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4</cp:revision>
  <dcterms:created xsi:type="dcterms:W3CDTF">2012-02-09T20:03:00Z</dcterms:created>
  <dcterms:modified xsi:type="dcterms:W3CDTF">2012-02-13T16:27:00Z</dcterms:modified>
</cp:coreProperties>
</file>