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A4" w:rsidRPr="002C75B8" w:rsidRDefault="006D75A4" w:rsidP="006D75A4">
      <w:pPr>
        <w:shd w:val="clear" w:color="auto" w:fill="FFFFFF"/>
        <w:spacing w:before="100" w:beforeAutospacing="1" w:after="100" w:afterAutospacing="1" w:line="432" w:lineRule="atLeast"/>
        <w:jc w:val="left"/>
        <w:rPr>
          <w:bCs/>
          <w:sz w:val="22"/>
          <w:u w:val="single"/>
          <w:lang w:val="en-US"/>
        </w:rPr>
      </w:pPr>
      <w:smartTag w:uri="urn:schemas-microsoft-com:office:smarttags" w:element="place">
        <w:smartTag w:uri="urn:schemas-microsoft-com:office:smarttags" w:element="country-region">
          <w:r w:rsidRPr="002C75B8">
            <w:rPr>
              <w:b/>
              <w:sz w:val="22"/>
              <w:u w:val="single"/>
              <w:lang w:val="en-US"/>
            </w:rPr>
            <w:t>TAJIKISTAN</w:t>
          </w:r>
        </w:smartTag>
      </w:smartTag>
    </w:p>
    <w:p w:rsidR="006D75A4" w:rsidRPr="002C75B8" w:rsidRDefault="006D75A4" w:rsidP="006D75A4">
      <w:pPr>
        <w:spacing w:line="480" w:lineRule="auto"/>
        <w:ind w:left="0" w:firstLine="0"/>
        <w:rPr>
          <w:bCs/>
          <w:sz w:val="22"/>
          <w:lang w:val="en-US"/>
        </w:rPr>
      </w:pPr>
      <w:r>
        <w:rPr>
          <w:bCs/>
          <w:noProof/>
          <w:sz w:val="22"/>
          <w:lang w:val="en-US"/>
        </w:rPr>
        <w:drawing>
          <wp:inline distT="0" distB="0" distL="0" distR="0">
            <wp:extent cx="2496820" cy="1677670"/>
            <wp:effectExtent l="19050" t="0" r="0" b="0"/>
            <wp:docPr id="1" name="Imagen 1" descr="C:\Users\admin\Documents\Downloads\TJ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ocuments\Downloads\TJWORLD.jpg"/>
                    <pic:cNvPicPr>
                      <a:picLocks noChangeAspect="1" noChangeArrowheads="1"/>
                    </pic:cNvPicPr>
                  </pic:nvPicPr>
                  <pic:blipFill>
                    <a:blip r:embed="rId5" cstate="print"/>
                    <a:srcRect/>
                    <a:stretch>
                      <a:fillRect/>
                    </a:stretch>
                  </pic:blipFill>
                  <pic:spPr bwMode="auto">
                    <a:xfrm>
                      <a:off x="0" y="0"/>
                      <a:ext cx="2496820" cy="1677670"/>
                    </a:xfrm>
                    <a:prstGeom prst="rect">
                      <a:avLst/>
                    </a:prstGeom>
                    <a:noFill/>
                    <a:ln w="9525">
                      <a:noFill/>
                      <a:miter lim="800000"/>
                      <a:headEnd/>
                      <a:tailEnd/>
                    </a:ln>
                  </pic:spPr>
                </pic:pic>
              </a:graphicData>
            </a:graphic>
          </wp:inline>
        </w:drawing>
      </w:r>
    </w:p>
    <w:p w:rsidR="006D75A4" w:rsidRPr="002C75B8" w:rsidRDefault="006D75A4" w:rsidP="006D75A4">
      <w:pPr>
        <w:spacing w:line="480" w:lineRule="auto"/>
        <w:ind w:left="0" w:firstLine="0"/>
        <w:rPr>
          <w:bCs/>
          <w:sz w:val="22"/>
          <w:lang w:val="en-US"/>
        </w:rPr>
      </w:pPr>
      <w:r w:rsidRPr="002C75B8">
        <w:rPr>
          <w:b/>
          <w:sz w:val="22"/>
          <w:lang w:val="en-US"/>
        </w:rPr>
        <w:t>BASIC COUNTRY DATA</w:t>
      </w:r>
    </w:p>
    <w:p w:rsidR="006D75A4" w:rsidRPr="002C75B8" w:rsidRDefault="006D75A4" w:rsidP="006D75A4">
      <w:pPr>
        <w:ind w:left="0" w:firstLine="0"/>
        <w:rPr>
          <w:bCs/>
          <w:sz w:val="22"/>
          <w:lang w:val="en-US"/>
        </w:rPr>
      </w:pPr>
      <w:r w:rsidRPr="002C75B8">
        <w:rPr>
          <w:bCs/>
          <w:sz w:val="22"/>
          <w:lang w:val="en-US"/>
        </w:rPr>
        <w:t>Total Population: 6</w:t>
      </w:r>
      <w:r>
        <w:rPr>
          <w:bCs/>
          <w:sz w:val="22"/>
          <w:lang w:val="en-US"/>
        </w:rPr>
        <w:t>,878,637</w:t>
      </w:r>
    </w:p>
    <w:p w:rsidR="006D75A4" w:rsidRPr="002C75B8" w:rsidRDefault="006D75A4" w:rsidP="006D75A4">
      <w:pPr>
        <w:ind w:left="0" w:firstLine="0"/>
        <w:rPr>
          <w:bCs/>
          <w:sz w:val="22"/>
          <w:lang w:val="en-US"/>
        </w:rPr>
      </w:pPr>
      <w:r w:rsidRPr="002C75B8">
        <w:rPr>
          <w:bCs/>
          <w:sz w:val="22"/>
          <w:lang w:val="en-US"/>
        </w:rPr>
        <w:t>Population 0-14 years: 3</w:t>
      </w:r>
      <w:r>
        <w:rPr>
          <w:bCs/>
          <w:sz w:val="22"/>
          <w:lang w:val="en-US"/>
        </w:rPr>
        <w:t>7</w:t>
      </w:r>
      <w:r w:rsidRPr="002C75B8">
        <w:rPr>
          <w:bCs/>
          <w:sz w:val="22"/>
          <w:lang w:val="en-US"/>
        </w:rPr>
        <w:t xml:space="preserve">% </w:t>
      </w:r>
    </w:p>
    <w:p w:rsidR="006D75A4" w:rsidRPr="002C75B8" w:rsidRDefault="006D75A4" w:rsidP="006D75A4">
      <w:pPr>
        <w:ind w:left="0" w:firstLine="0"/>
        <w:rPr>
          <w:bCs/>
          <w:sz w:val="22"/>
          <w:lang w:val="en-US"/>
        </w:rPr>
      </w:pPr>
      <w:r w:rsidRPr="002C75B8">
        <w:rPr>
          <w:bCs/>
          <w:sz w:val="22"/>
          <w:lang w:val="en-US"/>
        </w:rPr>
        <w:t>Rural population: 7</w:t>
      </w:r>
      <w:r>
        <w:rPr>
          <w:bCs/>
          <w:sz w:val="22"/>
          <w:lang w:val="en-US"/>
        </w:rPr>
        <w:t>4</w:t>
      </w:r>
      <w:r w:rsidRPr="002C75B8">
        <w:rPr>
          <w:bCs/>
          <w:sz w:val="22"/>
          <w:lang w:val="en-US"/>
        </w:rPr>
        <w:t xml:space="preserve">% </w:t>
      </w:r>
    </w:p>
    <w:p w:rsidR="006D75A4" w:rsidRPr="002C75B8" w:rsidRDefault="006D75A4" w:rsidP="006D75A4">
      <w:pPr>
        <w:ind w:left="0" w:firstLine="0"/>
        <w:rPr>
          <w:bCs/>
          <w:sz w:val="22"/>
          <w:lang w:val="en-US"/>
        </w:rPr>
      </w:pPr>
      <w:r w:rsidRPr="002C75B8">
        <w:rPr>
          <w:bCs/>
          <w:sz w:val="22"/>
          <w:lang w:val="en-US"/>
        </w:rPr>
        <w:t>Population living under USD 1</w:t>
      </w:r>
      <w:r>
        <w:rPr>
          <w:bCs/>
          <w:sz w:val="22"/>
          <w:lang w:val="en-US"/>
        </w:rPr>
        <w:t>.</w:t>
      </w:r>
      <w:r w:rsidRPr="002C75B8">
        <w:rPr>
          <w:bCs/>
          <w:sz w:val="22"/>
          <w:lang w:val="en-US"/>
        </w:rPr>
        <w:t xml:space="preserve">25 a day: </w:t>
      </w:r>
      <w:r>
        <w:rPr>
          <w:bCs/>
          <w:sz w:val="22"/>
          <w:lang w:val="en-US"/>
        </w:rPr>
        <w:t>no data</w:t>
      </w:r>
    </w:p>
    <w:p w:rsidR="006D75A4" w:rsidRPr="002C75B8" w:rsidRDefault="006D75A4" w:rsidP="006D75A4">
      <w:pPr>
        <w:ind w:left="0" w:firstLine="0"/>
        <w:rPr>
          <w:bCs/>
          <w:sz w:val="22"/>
          <w:lang w:val="en-US"/>
        </w:rPr>
      </w:pPr>
      <w:r w:rsidRPr="002C75B8">
        <w:rPr>
          <w:bCs/>
          <w:sz w:val="22"/>
          <w:lang w:val="en-US"/>
        </w:rPr>
        <w:t xml:space="preserve">Population living under the national poverty line: </w:t>
      </w:r>
      <w:r>
        <w:rPr>
          <w:bCs/>
          <w:sz w:val="22"/>
          <w:lang w:val="en-US"/>
        </w:rPr>
        <w:t>47.2</w:t>
      </w:r>
      <w:r w:rsidRPr="002C75B8">
        <w:rPr>
          <w:bCs/>
          <w:sz w:val="22"/>
          <w:lang w:val="en-US"/>
        </w:rPr>
        <w:t>%</w:t>
      </w:r>
    </w:p>
    <w:p w:rsidR="006D75A4" w:rsidRPr="002C75B8" w:rsidRDefault="006D75A4" w:rsidP="006D75A4">
      <w:pPr>
        <w:ind w:left="0" w:firstLine="0"/>
        <w:rPr>
          <w:bCs/>
          <w:sz w:val="22"/>
          <w:lang w:val="en-US"/>
        </w:rPr>
      </w:pPr>
      <w:r w:rsidRPr="002C75B8">
        <w:rPr>
          <w:bCs/>
          <w:sz w:val="22"/>
          <w:lang w:val="en-US"/>
        </w:rPr>
        <w:t xml:space="preserve">Income status: Low income </w:t>
      </w:r>
      <w:r>
        <w:rPr>
          <w:bCs/>
          <w:sz w:val="22"/>
          <w:lang w:val="en-US"/>
        </w:rPr>
        <w:t>economy</w:t>
      </w:r>
    </w:p>
    <w:p w:rsidR="006D75A4" w:rsidRPr="002C75B8" w:rsidRDefault="006D75A4" w:rsidP="006D75A4">
      <w:pPr>
        <w:ind w:left="0" w:firstLine="0"/>
        <w:rPr>
          <w:bCs/>
          <w:sz w:val="22"/>
          <w:lang w:val="en-US"/>
        </w:rPr>
      </w:pPr>
      <w:r w:rsidRPr="002C75B8">
        <w:rPr>
          <w:bCs/>
          <w:sz w:val="22"/>
          <w:lang w:val="en-US"/>
        </w:rPr>
        <w:t>Ranking: Medium human development (ranking 127)</w:t>
      </w:r>
    </w:p>
    <w:p w:rsidR="006D75A4" w:rsidRPr="002C75B8" w:rsidRDefault="006D75A4" w:rsidP="006D75A4">
      <w:pPr>
        <w:ind w:left="0" w:firstLine="0"/>
        <w:rPr>
          <w:bCs/>
          <w:sz w:val="22"/>
          <w:lang w:val="en-US"/>
        </w:rPr>
      </w:pPr>
      <w:r w:rsidRPr="002C75B8">
        <w:rPr>
          <w:bCs/>
          <w:sz w:val="22"/>
          <w:lang w:val="en-US"/>
        </w:rPr>
        <w:t xml:space="preserve">Per capita total expenditure on health at average exchange rate (US dollar): </w:t>
      </w:r>
      <w:r>
        <w:rPr>
          <w:bCs/>
          <w:sz w:val="22"/>
          <w:lang w:val="en-US"/>
        </w:rPr>
        <w:t>38</w:t>
      </w:r>
      <w:r w:rsidRPr="002C75B8">
        <w:rPr>
          <w:bCs/>
          <w:sz w:val="22"/>
          <w:lang w:val="en-US"/>
        </w:rPr>
        <w:t xml:space="preserve"> </w:t>
      </w:r>
    </w:p>
    <w:p w:rsidR="006D75A4" w:rsidRPr="002C75B8" w:rsidRDefault="006D75A4" w:rsidP="006D75A4">
      <w:pPr>
        <w:ind w:left="0" w:firstLine="0"/>
        <w:rPr>
          <w:bCs/>
          <w:sz w:val="22"/>
          <w:lang w:val="en-US"/>
        </w:rPr>
      </w:pPr>
      <w:r w:rsidRPr="002C75B8">
        <w:rPr>
          <w:bCs/>
          <w:sz w:val="22"/>
          <w:lang w:val="en-US"/>
        </w:rPr>
        <w:t>Life expectancy at birth (years): 6</w:t>
      </w:r>
      <w:r>
        <w:rPr>
          <w:bCs/>
          <w:sz w:val="22"/>
          <w:lang w:val="en-US"/>
        </w:rPr>
        <w:t>7</w:t>
      </w:r>
    </w:p>
    <w:p w:rsidR="006D75A4" w:rsidRPr="002C75B8" w:rsidRDefault="006D75A4" w:rsidP="006D75A4">
      <w:pPr>
        <w:ind w:left="0" w:firstLine="0"/>
        <w:rPr>
          <w:bCs/>
          <w:sz w:val="22"/>
          <w:lang w:val="en-US"/>
        </w:rPr>
      </w:pPr>
      <w:r w:rsidRPr="002C75B8">
        <w:rPr>
          <w:bCs/>
          <w:sz w:val="22"/>
          <w:lang w:val="en-US"/>
        </w:rPr>
        <w:t>Health</w:t>
      </w:r>
      <w:r>
        <w:rPr>
          <w:bCs/>
          <w:sz w:val="22"/>
          <w:lang w:val="en-US"/>
        </w:rPr>
        <w:t>y</w:t>
      </w:r>
      <w:r w:rsidRPr="002C75B8">
        <w:rPr>
          <w:bCs/>
          <w:sz w:val="22"/>
          <w:lang w:val="en-US"/>
        </w:rPr>
        <w:t xml:space="preserve"> life expectancy at birth (years): 55</w:t>
      </w:r>
    </w:p>
    <w:p w:rsidR="006D75A4" w:rsidRPr="002C75B8" w:rsidRDefault="006D75A4" w:rsidP="006D75A4">
      <w:pPr>
        <w:ind w:left="0" w:firstLine="0"/>
        <w:rPr>
          <w:bCs/>
          <w:sz w:val="22"/>
          <w:lang w:val="en-US"/>
        </w:rPr>
      </w:pPr>
    </w:p>
    <w:p w:rsidR="006D75A4" w:rsidRPr="002C75B8" w:rsidRDefault="006D75A4" w:rsidP="006D75A4">
      <w:pPr>
        <w:ind w:left="0" w:firstLine="0"/>
        <w:rPr>
          <w:bCs/>
          <w:sz w:val="22"/>
          <w:lang w:val="en-US"/>
        </w:rPr>
      </w:pPr>
    </w:p>
    <w:p w:rsidR="006D75A4" w:rsidRPr="002C75B8" w:rsidRDefault="006D75A4" w:rsidP="006D75A4">
      <w:pPr>
        <w:spacing w:line="480" w:lineRule="auto"/>
        <w:ind w:left="0" w:firstLine="0"/>
        <w:rPr>
          <w:sz w:val="22"/>
          <w:lang w:val="en-GB"/>
        </w:rPr>
      </w:pPr>
      <w:r w:rsidRPr="002C75B8">
        <w:rPr>
          <w:b/>
          <w:sz w:val="22"/>
          <w:lang w:val="en-US"/>
        </w:rPr>
        <w:t xml:space="preserve">BACKGROUND INFORMATION </w:t>
      </w:r>
    </w:p>
    <w:p w:rsidR="006D75A4" w:rsidRPr="002C75B8" w:rsidRDefault="006D75A4" w:rsidP="006D75A4">
      <w:pPr>
        <w:ind w:left="0" w:firstLine="0"/>
        <w:textAlignment w:val="baseline"/>
        <w:rPr>
          <w:rFonts w:eastAsia="+mn-ea"/>
          <w:color w:val="000000"/>
          <w:kern w:val="24"/>
          <w:sz w:val="22"/>
          <w:lang w:val="en-US" w:eastAsia="es-ES"/>
        </w:rPr>
      </w:pPr>
      <w:r w:rsidRPr="002C75B8">
        <w:rPr>
          <w:rFonts w:eastAsia="+mn-ea"/>
          <w:color w:val="000000"/>
          <w:kern w:val="24"/>
          <w:sz w:val="22"/>
          <w:lang w:val="en-US" w:eastAsia="es-ES"/>
        </w:rPr>
        <w:t xml:space="preserve">Both VL and CL (ZCL and ACL) cases </w:t>
      </w:r>
      <w:r>
        <w:rPr>
          <w:rFonts w:eastAsia="+mn-ea"/>
          <w:color w:val="000000"/>
          <w:kern w:val="24"/>
          <w:sz w:val="22"/>
          <w:lang w:val="en-US" w:eastAsia="es-ES"/>
        </w:rPr>
        <w:t>have been</w:t>
      </w:r>
      <w:r w:rsidRPr="002C75B8">
        <w:rPr>
          <w:rFonts w:eastAsia="+mn-ea"/>
          <w:color w:val="000000"/>
          <w:kern w:val="24"/>
          <w:sz w:val="22"/>
          <w:lang w:val="en-US" w:eastAsia="es-ES"/>
        </w:rPr>
        <w:t xml:space="preserve"> reported in the country. Until 1990</w:t>
      </w:r>
      <w:r>
        <w:rPr>
          <w:rFonts w:eastAsia="+mn-ea"/>
          <w:color w:val="000000"/>
          <w:kern w:val="24"/>
          <w:sz w:val="22"/>
          <w:lang w:val="en-US" w:eastAsia="es-ES"/>
        </w:rPr>
        <w:t>,</w:t>
      </w:r>
      <w:r w:rsidRPr="002C75B8">
        <w:rPr>
          <w:rFonts w:eastAsia="+mn-ea"/>
          <w:color w:val="000000"/>
          <w:kern w:val="24"/>
          <w:sz w:val="22"/>
          <w:lang w:val="en-US" w:eastAsia="es-ES"/>
        </w:rPr>
        <w:t xml:space="preserve"> the leishmaniasis situation was under control. Only sporadic cases of ZCL and ACL were re</w:t>
      </w:r>
      <w:r>
        <w:rPr>
          <w:rFonts w:eastAsia="+mn-ea"/>
          <w:color w:val="000000"/>
          <w:kern w:val="24"/>
          <w:sz w:val="22"/>
          <w:lang w:val="en-US" w:eastAsia="es-ES"/>
        </w:rPr>
        <w:t>ported</w:t>
      </w:r>
      <w:r>
        <w:rPr>
          <w:rFonts w:eastAsia="+mn-ea"/>
          <w:color w:val="000000"/>
          <w:kern w:val="24"/>
          <w:sz w:val="22"/>
          <w:lang w:val="en-US" w:eastAsia="es-ES"/>
        </w:rPr>
        <w:t>,</w:t>
      </w:r>
      <w:r w:rsidRPr="002C75B8">
        <w:rPr>
          <w:rFonts w:eastAsia="+mn-ea"/>
          <w:color w:val="000000"/>
          <w:kern w:val="24"/>
          <w:sz w:val="22"/>
          <w:lang w:val="en-US" w:eastAsia="es-ES"/>
        </w:rPr>
        <w:t xml:space="preserve"> mainly in areas bordering Afghanistan, in </w:t>
      </w:r>
      <w:proofErr w:type="spellStart"/>
      <w:r w:rsidRPr="002C75B8">
        <w:rPr>
          <w:rFonts w:eastAsia="+mn-ea"/>
          <w:color w:val="000000"/>
          <w:kern w:val="24"/>
          <w:sz w:val="22"/>
          <w:lang w:val="en-US" w:eastAsia="es-ES"/>
        </w:rPr>
        <w:t>Khatlon</w:t>
      </w:r>
      <w:proofErr w:type="spellEnd"/>
      <w:r w:rsidRPr="002C75B8">
        <w:rPr>
          <w:rFonts w:eastAsia="+mn-ea"/>
          <w:color w:val="000000"/>
          <w:kern w:val="24"/>
          <w:sz w:val="22"/>
          <w:lang w:val="en-US" w:eastAsia="es-ES"/>
        </w:rPr>
        <w:t xml:space="preserve"> region. VL occurred in </w:t>
      </w:r>
      <w:proofErr w:type="spellStart"/>
      <w:r w:rsidRPr="002C75B8">
        <w:rPr>
          <w:rFonts w:eastAsia="+mn-ea"/>
          <w:color w:val="000000"/>
          <w:kern w:val="24"/>
          <w:sz w:val="22"/>
          <w:lang w:val="en-US" w:eastAsia="es-ES"/>
        </w:rPr>
        <w:t>Panjakent</w:t>
      </w:r>
      <w:proofErr w:type="spellEnd"/>
      <w:r w:rsidRPr="002C75B8">
        <w:rPr>
          <w:rFonts w:eastAsia="+mn-ea"/>
          <w:color w:val="000000"/>
          <w:kern w:val="24"/>
          <w:sz w:val="22"/>
          <w:lang w:val="en-US" w:eastAsia="es-ES"/>
        </w:rPr>
        <w:t xml:space="preserve"> (</w:t>
      </w:r>
      <w:proofErr w:type="spellStart"/>
      <w:r w:rsidRPr="002C75B8">
        <w:rPr>
          <w:rFonts w:eastAsia="+mn-ea"/>
          <w:color w:val="000000"/>
          <w:kern w:val="24"/>
          <w:sz w:val="22"/>
          <w:lang w:val="en-US" w:eastAsia="es-ES"/>
        </w:rPr>
        <w:t>Sordiy</w:t>
      </w:r>
      <w:proofErr w:type="spellEnd"/>
      <w:r w:rsidRPr="002C75B8">
        <w:rPr>
          <w:rFonts w:eastAsia="+mn-ea"/>
          <w:color w:val="000000"/>
          <w:kern w:val="24"/>
          <w:sz w:val="22"/>
          <w:lang w:val="en-US" w:eastAsia="es-ES"/>
        </w:rPr>
        <w:t xml:space="preserve"> region) and in </w:t>
      </w:r>
      <w:proofErr w:type="spellStart"/>
      <w:r w:rsidRPr="002C75B8">
        <w:rPr>
          <w:rFonts w:eastAsia="+mn-ea"/>
          <w:color w:val="000000"/>
          <w:kern w:val="24"/>
          <w:sz w:val="22"/>
          <w:lang w:val="en-US" w:eastAsia="es-ES"/>
        </w:rPr>
        <w:t>Darvoz</w:t>
      </w:r>
      <w:proofErr w:type="spellEnd"/>
      <w:r w:rsidRPr="002C75B8">
        <w:rPr>
          <w:rFonts w:eastAsia="+mn-ea"/>
          <w:color w:val="000000"/>
          <w:kern w:val="24"/>
          <w:sz w:val="22"/>
          <w:lang w:val="en-US" w:eastAsia="es-ES"/>
        </w:rPr>
        <w:t xml:space="preserve"> (</w:t>
      </w:r>
      <w:proofErr w:type="spellStart"/>
      <w:r w:rsidRPr="002C75B8">
        <w:rPr>
          <w:rFonts w:eastAsia="+mn-ea"/>
          <w:color w:val="000000"/>
          <w:kern w:val="24"/>
          <w:sz w:val="22"/>
          <w:lang w:val="en-US" w:eastAsia="es-ES"/>
        </w:rPr>
        <w:t>Gorno</w:t>
      </w:r>
      <w:proofErr w:type="spellEnd"/>
      <w:r w:rsidRPr="002C75B8">
        <w:rPr>
          <w:rFonts w:eastAsia="+mn-ea"/>
          <w:color w:val="000000"/>
          <w:kern w:val="24"/>
          <w:sz w:val="22"/>
          <w:lang w:val="en-US" w:eastAsia="es-ES"/>
        </w:rPr>
        <w:t xml:space="preserve"> </w:t>
      </w:r>
      <w:proofErr w:type="spellStart"/>
      <w:r w:rsidRPr="002C75B8">
        <w:rPr>
          <w:rFonts w:eastAsia="+mn-ea"/>
          <w:color w:val="000000"/>
          <w:kern w:val="24"/>
          <w:sz w:val="22"/>
          <w:lang w:val="en-US" w:eastAsia="es-ES"/>
        </w:rPr>
        <w:t>Badakhshan</w:t>
      </w:r>
      <w:proofErr w:type="spellEnd"/>
      <w:r w:rsidRPr="002C75B8">
        <w:rPr>
          <w:rFonts w:eastAsia="+mn-ea"/>
          <w:color w:val="000000"/>
          <w:kern w:val="24"/>
          <w:sz w:val="22"/>
          <w:lang w:val="en-US" w:eastAsia="es-ES"/>
        </w:rPr>
        <w:t xml:space="preserve"> autonomic region). </w:t>
      </w:r>
    </w:p>
    <w:p w:rsidR="006D75A4" w:rsidRPr="002C75B8" w:rsidRDefault="006D75A4" w:rsidP="006D75A4">
      <w:pPr>
        <w:ind w:left="0" w:firstLine="0"/>
        <w:textAlignment w:val="baseline"/>
        <w:rPr>
          <w:rFonts w:eastAsia="Times New Roman"/>
          <w:sz w:val="22"/>
          <w:lang w:val="en-US" w:eastAsia="es-ES"/>
        </w:rPr>
      </w:pPr>
    </w:p>
    <w:p w:rsidR="006D75A4" w:rsidRPr="002C75B8" w:rsidRDefault="006D75A4" w:rsidP="006D75A4">
      <w:pPr>
        <w:ind w:left="0" w:firstLine="0"/>
        <w:textAlignment w:val="baseline"/>
        <w:rPr>
          <w:rFonts w:eastAsia="+mn-ea"/>
          <w:color w:val="000000"/>
          <w:kern w:val="24"/>
          <w:sz w:val="22"/>
          <w:lang w:val="en-US" w:eastAsia="es-ES"/>
        </w:rPr>
      </w:pPr>
      <w:r w:rsidRPr="002C75B8">
        <w:rPr>
          <w:rFonts w:eastAsia="+mn-ea"/>
          <w:color w:val="000000"/>
          <w:kern w:val="24"/>
          <w:sz w:val="22"/>
          <w:lang w:val="en-US" w:eastAsia="es-ES"/>
        </w:rPr>
        <w:t>The civil war in 1992</w:t>
      </w:r>
      <w:r>
        <w:rPr>
          <w:rFonts w:eastAsia="+mn-ea"/>
          <w:color w:val="000000"/>
          <w:kern w:val="24"/>
          <w:sz w:val="22"/>
          <w:lang w:val="en-US" w:eastAsia="es-ES"/>
        </w:rPr>
        <w:t xml:space="preserve"> </w:t>
      </w:r>
      <w:r w:rsidRPr="002C75B8">
        <w:rPr>
          <w:rFonts w:eastAsia="+mn-ea"/>
          <w:color w:val="000000"/>
          <w:kern w:val="24"/>
          <w:sz w:val="22"/>
          <w:lang w:val="en-US" w:eastAsia="es-ES"/>
        </w:rPr>
        <w:t xml:space="preserve">had very negative consequences </w:t>
      </w:r>
      <w:r>
        <w:rPr>
          <w:rFonts w:eastAsia="+mn-ea"/>
          <w:color w:val="000000"/>
          <w:kern w:val="24"/>
          <w:sz w:val="22"/>
          <w:lang w:val="en-US" w:eastAsia="es-ES"/>
        </w:rPr>
        <w:t>on</w:t>
      </w:r>
      <w:r w:rsidRPr="002C75B8">
        <w:rPr>
          <w:rFonts w:eastAsia="+mn-ea"/>
          <w:color w:val="000000"/>
          <w:kern w:val="24"/>
          <w:sz w:val="22"/>
          <w:lang w:val="en-US" w:eastAsia="es-ES"/>
        </w:rPr>
        <w:t xml:space="preserve"> leishmaniasis morbidity</w:t>
      </w:r>
      <w:r>
        <w:rPr>
          <w:rFonts w:eastAsia="+mn-ea"/>
          <w:color w:val="000000"/>
          <w:kern w:val="24"/>
          <w:sz w:val="22"/>
          <w:lang w:val="en-US" w:eastAsia="es-ES"/>
        </w:rPr>
        <w:t>,</w:t>
      </w:r>
      <w:r w:rsidRPr="002C75B8">
        <w:rPr>
          <w:rFonts w:eastAsia="+mn-ea"/>
          <w:color w:val="000000"/>
          <w:kern w:val="24"/>
          <w:sz w:val="22"/>
          <w:lang w:val="en-US" w:eastAsia="es-ES"/>
        </w:rPr>
        <w:t xml:space="preserve"> due to mass migration of population, lack of vector and reservoir control, and collapse of the health system. Registration of VL cases </w:t>
      </w:r>
      <w:r>
        <w:rPr>
          <w:rFonts w:eastAsia="+mn-ea"/>
          <w:color w:val="000000"/>
          <w:kern w:val="24"/>
          <w:sz w:val="22"/>
          <w:lang w:val="en-US" w:eastAsia="es-ES"/>
        </w:rPr>
        <w:t>re</w:t>
      </w:r>
      <w:r w:rsidRPr="002C75B8">
        <w:rPr>
          <w:rFonts w:eastAsia="+mn-ea"/>
          <w:color w:val="000000"/>
          <w:kern w:val="24"/>
          <w:sz w:val="22"/>
          <w:lang w:val="en-US" w:eastAsia="es-ES"/>
        </w:rPr>
        <w:t xml:space="preserve">started in 1994 and of CL in 2007. </w:t>
      </w:r>
    </w:p>
    <w:p w:rsidR="006D75A4" w:rsidRPr="002C75B8" w:rsidRDefault="006D75A4" w:rsidP="006D75A4">
      <w:pPr>
        <w:ind w:left="0" w:firstLine="0"/>
        <w:textAlignment w:val="baseline"/>
        <w:rPr>
          <w:rFonts w:eastAsia="+mn-ea"/>
          <w:color w:val="000000"/>
          <w:kern w:val="24"/>
          <w:sz w:val="22"/>
          <w:lang w:val="en-US" w:eastAsia="es-ES"/>
        </w:rPr>
      </w:pPr>
    </w:p>
    <w:p w:rsidR="006D75A4" w:rsidRPr="002C75B8" w:rsidRDefault="006D75A4" w:rsidP="006D75A4">
      <w:pPr>
        <w:ind w:left="0" w:firstLine="0"/>
        <w:textAlignment w:val="baseline"/>
        <w:rPr>
          <w:rFonts w:eastAsia="+mn-ea"/>
          <w:color w:val="E36C0A"/>
          <w:kern w:val="24"/>
          <w:sz w:val="22"/>
          <w:lang w:val="en-US" w:eastAsia="es-ES"/>
        </w:rPr>
      </w:pPr>
      <w:r w:rsidRPr="002C75B8">
        <w:rPr>
          <w:rFonts w:eastAsia="+mn-ea"/>
          <w:color w:val="000000"/>
          <w:kern w:val="24"/>
          <w:sz w:val="22"/>
          <w:lang w:val="en-US" w:eastAsia="es-ES"/>
        </w:rPr>
        <w:t xml:space="preserve">The disease also spread to new areas. While there </w:t>
      </w:r>
      <w:r>
        <w:rPr>
          <w:rFonts w:eastAsia="+mn-ea"/>
          <w:color w:val="000000"/>
          <w:kern w:val="24"/>
          <w:sz w:val="22"/>
          <w:lang w:val="en-US" w:eastAsia="es-ES"/>
        </w:rPr>
        <w:t>used to be</w:t>
      </w:r>
      <w:r w:rsidRPr="002C75B8">
        <w:rPr>
          <w:rFonts w:eastAsia="+mn-ea"/>
          <w:color w:val="000000"/>
          <w:kern w:val="24"/>
          <w:sz w:val="22"/>
          <w:lang w:val="en-US" w:eastAsia="es-ES"/>
        </w:rPr>
        <w:t xml:space="preserve"> only one focus in the south</w:t>
      </w:r>
      <w:r>
        <w:rPr>
          <w:rFonts w:eastAsia="+mn-ea"/>
          <w:color w:val="000000"/>
          <w:kern w:val="24"/>
          <w:sz w:val="22"/>
          <w:lang w:val="en-US" w:eastAsia="es-ES"/>
        </w:rPr>
        <w:t>,</w:t>
      </w:r>
      <w:r w:rsidRPr="002C75B8">
        <w:rPr>
          <w:rFonts w:eastAsia="+mn-ea"/>
          <w:color w:val="000000"/>
          <w:kern w:val="24"/>
          <w:sz w:val="22"/>
          <w:lang w:val="en-US" w:eastAsia="es-ES"/>
        </w:rPr>
        <w:t xml:space="preserve"> near the </w:t>
      </w:r>
      <w:smartTag w:uri="urn:schemas-microsoft-com:office:smarttags" w:element="country-region">
        <w:smartTag w:uri="urn:schemas-microsoft-com:office:smarttags" w:element="place">
          <w:r w:rsidRPr="002C75B8">
            <w:rPr>
              <w:rFonts w:eastAsia="+mn-ea"/>
              <w:color w:val="000000"/>
              <w:kern w:val="24"/>
              <w:sz w:val="22"/>
              <w:lang w:val="en-US" w:eastAsia="es-ES"/>
            </w:rPr>
            <w:t>Afghanistan</w:t>
          </w:r>
        </w:smartTag>
      </w:smartTag>
      <w:r w:rsidRPr="002C75B8">
        <w:rPr>
          <w:rFonts w:eastAsia="+mn-ea"/>
          <w:color w:val="000000"/>
          <w:kern w:val="24"/>
          <w:sz w:val="22"/>
          <w:lang w:val="en-US" w:eastAsia="es-ES"/>
        </w:rPr>
        <w:t xml:space="preserve"> border, the disease was prevalent in 4 regions in 2003-2006 and in 9 regions in 2007-2009. Since 2003, 2 outbreaks of VL and one of CL have occurred, with 42-51 </w:t>
      </w:r>
      <w:r>
        <w:rPr>
          <w:rFonts w:eastAsia="+mn-ea"/>
          <w:color w:val="000000"/>
          <w:kern w:val="24"/>
          <w:sz w:val="22"/>
          <w:lang w:val="en-US" w:eastAsia="es-ES"/>
        </w:rPr>
        <w:t xml:space="preserve">reported </w:t>
      </w:r>
      <w:r w:rsidRPr="002C75B8">
        <w:rPr>
          <w:rFonts w:eastAsia="+mn-ea"/>
          <w:color w:val="000000"/>
          <w:kern w:val="24"/>
          <w:sz w:val="22"/>
          <w:lang w:val="en-US" w:eastAsia="es-ES"/>
        </w:rPr>
        <w:t xml:space="preserve">cases. </w:t>
      </w:r>
    </w:p>
    <w:p w:rsidR="006D75A4" w:rsidRPr="002C75B8" w:rsidRDefault="006D75A4" w:rsidP="006D75A4">
      <w:pPr>
        <w:ind w:left="0" w:firstLine="0"/>
        <w:textAlignment w:val="baseline"/>
        <w:rPr>
          <w:rFonts w:eastAsia="Times New Roman"/>
          <w:sz w:val="22"/>
          <w:lang w:val="en-US" w:eastAsia="es-ES"/>
        </w:rPr>
      </w:pPr>
      <w:r w:rsidRPr="002C75B8">
        <w:rPr>
          <w:rFonts w:eastAsia="+mn-ea"/>
          <w:color w:val="000000"/>
          <w:kern w:val="24"/>
          <w:sz w:val="22"/>
          <w:lang w:val="en-US" w:eastAsia="es-ES"/>
        </w:rPr>
        <w:t xml:space="preserve"> </w:t>
      </w:r>
    </w:p>
    <w:p w:rsidR="006D75A4" w:rsidRPr="002C75B8" w:rsidRDefault="006D75A4" w:rsidP="006D75A4">
      <w:pPr>
        <w:ind w:left="0" w:firstLine="0"/>
        <w:textAlignment w:val="baseline"/>
        <w:rPr>
          <w:rFonts w:eastAsia="+mn-ea"/>
          <w:color w:val="000000"/>
          <w:kern w:val="24"/>
          <w:sz w:val="22"/>
          <w:lang w:val="en-US" w:eastAsia="es-ES"/>
        </w:rPr>
      </w:pPr>
      <w:r w:rsidRPr="002C75B8">
        <w:rPr>
          <w:rFonts w:eastAsia="+mn-ea"/>
          <w:color w:val="000000"/>
          <w:kern w:val="24"/>
          <w:sz w:val="22"/>
          <w:lang w:val="en-US" w:eastAsia="es-ES"/>
        </w:rPr>
        <w:t>VL as well as</w:t>
      </w:r>
      <w:r>
        <w:rPr>
          <w:rFonts w:eastAsia="+mn-ea"/>
          <w:color w:val="000000"/>
          <w:kern w:val="24"/>
          <w:sz w:val="22"/>
          <w:lang w:val="en-US" w:eastAsia="es-ES"/>
        </w:rPr>
        <w:t xml:space="preserve"> CL </w:t>
      </w:r>
      <w:proofErr w:type="gramStart"/>
      <w:r>
        <w:rPr>
          <w:rFonts w:eastAsia="+mn-ea"/>
          <w:color w:val="000000"/>
          <w:kern w:val="24"/>
          <w:sz w:val="22"/>
          <w:lang w:val="en-US" w:eastAsia="es-ES"/>
        </w:rPr>
        <w:t>are</w:t>
      </w:r>
      <w:proofErr w:type="gramEnd"/>
      <w:r w:rsidRPr="002C75B8">
        <w:rPr>
          <w:rFonts w:eastAsia="+mn-ea"/>
          <w:color w:val="000000"/>
          <w:kern w:val="24"/>
          <w:sz w:val="22"/>
          <w:lang w:val="en-US" w:eastAsia="es-ES"/>
        </w:rPr>
        <w:t xml:space="preserve"> underreported. The number of cases of VL is estimated to be 10 times higher than the number reported</w:t>
      </w:r>
      <w:r>
        <w:rPr>
          <w:rFonts w:eastAsia="+mn-ea"/>
          <w:color w:val="000000"/>
          <w:kern w:val="24"/>
          <w:sz w:val="22"/>
          <w:lang w:val="en-US" w:eastAsia="es-ES"/>
        </w:rPr>
        <w:t>.</w:t>
      </w:r>
      <w:r w:rsidRPr="002C75B8">
        <w:rPr>
          <w:rFonts w:eastAsia="+mn-ea"/>
          <w:color w:val="000000"/>
          <w:kern w:val="24"/>
          <w:sz w:val="22"/>
          <w:lang w:val="en-US" w:eastAsia="es-ES"/>
        </w:rPr>
        <w:t xml:space="preserve"> </w:t>
      </w:r>
      <w:r>
        <w:rPr>
          <w:rFonts w:eastAsia="+mn-ea"/>
          <w:color w:val="000000"/>
          <w:kern w:val="24"/>
          <w:sz w:val="22"/>
          <w:lang w:val="en-US" w:eastAsia="es-ES"/>
        </w:rPr>
        <w:t>F</w:t>
      </w:r>
      <w:r w:rsidRPr="002C75B8">
        <w:rPr>
          <w:rFonts w:eastAsia="+mn-ea"/>
          <w:color w:val="000000"/>
          <w:kern w:val="24"/>
          <w:sz w:val="22"/>
          <w:lang w:val="en-US" w:eastAsia="es-ES"/>
        </w:rPr>
        <w:t xml:space="preserve">or CL, the estimated number of cases was </w:t>
      </w:r>
      <w:smartTag w:uri="urn:schemas-microsoft-com:office:smarttags" w:element="metricconverter">
        <w:smartTagPr>
          <w:attr w:name="ProductID" w:val="1,900 in"/>
        </w:smartTagPr>
        <w:r w:rsidRPr="002C75B8">
          <w:rPr>
            <w:rFonts w:eastAsia="+mn-ea"/>
            <w:color w:val="000000"/>
            <w:kern w:val="24"/>
            <w:sz w:val="22"/>
            <w:lang w:val="en-US" w:eastAsia="es-ES"/>
          </w:rPr>
          <w:t>1</w:t>
        </w:r>
        <w:r>
          <w:rPr>
            <w:rFonts w:eastAsia="+mn-ea"/>
            <w:color w:val="000000"/>
            <w:kern w:val="24"/>
            <w:sz w:val="22"/>
            <w:lang w:val="en-US" w:eastAsia="es-ES"/>
          </w:rPr>
          <w:t>,</w:t>
        </w:r>
        <w:r w:rsidRPr="002C75B8">
          <w:rPr>
            <w:rFonts w:eastAsia="+mn-ea"/>
            <w:color w:val="000000"/>
            <w:kern w:val="24"/>
            <w:sz w:val="22"/>
            <w:lang w:val="en-US" w:eastAsia="es-ES"/>
          </w:rPr>
          <w:t>900 in</w:t>
        </w:r>
      </w:smartTag>
      <w:r w:rsidRPr="002C75B8">
        <w:rPr>
          <w:rFonts w:eastAsia="+mn-ea"/>
          <w:color w:val="000000"/>
          <w:kern w:val="24"/>
          <w:sz w:val="22"/>
          <w:lang w:val="en-US" w:eastAsia="es-ES"/>
        </w:rPr>
        <w:t xml:space="preserve"> 2008 and </w:t>
      </w:r>
      <w:smartTag w:uri="urn:schemas-microsoft-com:office:smarttags" w:element="metricconverter">
        <w:smartTagPr>
          <w:attr w:name="ProductID" w:val="600 in"/>
        </w:smartTagPr>
        <w:r w:rsidRPr="002C75B8">
          <w:rPr>
            <w:rFonts w:eastAsia="+mn-ea"/>
            <w:color w:val="000000"/>
            <w:kern w:val="24"/>
            <w:sz w:val="22"/>
            <w:lang w:val="en-US" w:eastAsia="es-ES"/>
          </w:rPr>
          <w:t>600 in</w:t>
        </w:r>
      </w:smartTag>
      <w:r w:rsidRPr="002C75B8">
        <w:rPr>
          <w:rFonts w:eastAsia="+mn-ea"/>
          <w:color w:val="000000"/>
          <w:kern w:val="24"/>
          <w:sz w:val="22"/>
          <w:lang w:val="en-US" w:eastAsia="es-ES"/>
        </w:rPr>
        <w:t xml:space="preserve"> 2007, </w:t>
      </w:r>
      <w:r>
        <w:rPr>
          <w:rFonts w:eastAsia="+mn-ea"/>
          <w:color w:val="000000"/>
          <w:kern w:val="24"/>
          <w:sz w:val="22"/>
          <w:lang w:val="en-US" w:eastAsia="es-ES"/>
        </w:rPr>
        <w:t>while</w:t>
      </w:r>
      <w:r w:rsidRPr="002C75B8">
        <w:rPr>
          <w:rFonts w:eastAsia="+mn-ea"/>
          <w:color w:val="000000"/>
          <w:kern w:val="24"/>
          <w:sz w:val="22"/>
          <w:lang w:val="en-US" w:eastAsia="es-ES"/>
        </w:rPr>
        <w:t xml:space="preserve"> only 28 and 13 cases </w:t>
      </w:r>
      <w:r>
        <w:rPr>
          <w:rFonts w:eastAsia="+mn-ea"/>
          <w:color w:val="000000"/>
          <w:kern w:val="24"/>
          <w:sz w:val="22"/>
          <w:lang w:val="en-US" w:eastAsia="es-ES"/>
        </w:rPr>
        <w:t xml:space="preserve">were </w:t>
      </w:r>
      <w:r w:rsidRPr="002C75B8">
        <w:rPr>
          <w:rFonts w:eastAsia="+mn-ea"/>
          <w:color w:val="000000"/>
          <w:kern w:val="24"/>
          <w:sz w:val="22"/>
          <w:lang w:val="en-US" w:eastAsia="es-ES"/>
        </w:rPr>
        <w:t xml:space="preserve">reported. </w:t>
      </w:r>
    </w:p>
    <w:p w:rsidR="006D75A4" w:rsidRPr="002C75B8" w:rsidRDefault="006D75A4" w:rsidP="006D75A4">
      <w:pPr>
        <w:ind w:left="0" w:firstLine="0"/>
        <w:textAlignment w:val="baseline"/>
        <w:rPr>
          <w:rFonts w:eastAsia="Times New Roman"/>
          <w:sz w:val="22"/>
          <w:lang w:val="en-US" w:eastAsia="es-ES"/>
        </w:rPr>
      </w:pPr>
    </w:p>
    <w:p w:rsidR="006D75A4" w:rsidRPr="002C75B8" w:rsidRDefault="006D75A4" w:rsidP="006D75A4">
      <w:pPr>
        <w:ind w:left="0" w:firstLine="0"/>
        <w:textAlignment w:val="baseline"/>
        <w:rPr>
          <w:rFonts w:eastAsia="Times New Roman"/>
          <w:sz w:val="22"/>
          <w:lang w:val="en-US" w:eastAsia="es-ES"/>
        </w:rPr>
      </w:pPr>
      <w:r w:rsidRPr="002C75B8">
        <w:rPr>
          <w:rFonts w:eastAsia="+mn-ea"/>
          <w:color w:val="000000"/>
          <w:kern w:val="24"/>
          <w:sz w:val="22"/>
          <w:lang w:val="en-US" w:eastAsia="es-ES"/>
        </w:rPr>
        <w:t>There are no cases of HIV/</w:t>
      </w:r>
      <w:r w:rsidRPr="002C75B8">
        <w:rPr>
          <w:rFonts w:eastAsia="+mn-ea"/>
          <w:i/>
          <w:iCs/>
          <w:color w:val="000000"/>
          <w:kern w:val="24"/>
          <w:sz w:val="22"/>
          <w:lang w:val="en-US" w:eastAsia="es-ES"/>
        </w:rPr>
        <w:t>Leishmania</w:t>
      </w:r>
      <w:r w:rsidRPr="002C75B8">
        <w:rPr>
          <w:rFonts w:eastAsia="+mn-ea"/>
          <w:color w:val="000000"/>
          <w:kern w:val="24"/>
          <w:sz w:val="22"/>
          <w:lang w:val="en-US" w:eastAsia="es-ES"/>
        </w:rPr>
        <w:t xml:space="preserve"> co</w:t>
      </w:r>
      <w:r>
        <w:rPr>
          <w:rFonts w:eastAsia="+mn-ea"/>
          <w:color w:val="000000"/>
          <w:kern w:val="24"/>
          <w:sz w:val="22"/>
          <w:lang w:val="en-US" w:eastAsia="es-ES"/>
        </w:rPr>
        <w:t>-</w:t>
      </w:r>
      <w:r w:rsidRPr="002C75B8">
        <w:rPr>
          <w:rFonts w:eastAsia="+mn-ea"/>
          <w:color w:val="000000"/>
          <w:kern w:val="24"/>
          <w:sz w:val="22"/>
          <w:lang w:val="en-US" w:eastAsia="es-ES"/>
        </w:rPr>
        <w:t>infection reported.</w:t>
      </w:r>
      <w:r w:rsidRPr="002C75B8">
        <w:rPr>
          <w:rFonts w:eastAsia="+mn-ea"/>
          <w:color w:val="000000"/>
          <w:kern w:val="24"/>
          <w:sz w:val="22"/>
          <w:lang w:val="en-GB" w:eastAsia="es-ES"/>
        </w:rPr>
        <w:t xml:space="preserve"> </w:t>
      </w:r>
    </w:p>
    <w:p w:rsidR="006D75A4" w:rsidRDefault="006D75A4" w:rsidP="006D75A4">
      <w:pPr>
        <w:ind w:left="0" w:firstLine="0"/>
        <w:rPr>
          <w:sz w:val="22"/>
          <w:lang w:val="en-GB"/>
        </w:rPr>
      </w:pPr>
    </w:p>
    <w:p w:rsidR="006D75A4" w:rsidRPr="002C75B8" w:rsidRDefault="006D75A4" w:rsidP="006D75A4">
      <w:pPr>
        <w:ind w:left="0" w:firstLine="0"/>
        <w:rPr>
          <w:b/>
          <w:bCs/>
          <w:sz w:val="22"/>
        </w:rPr>
      </w:pPr>
      <w:r w:rsidRPr="002C75B8">
        <w:rPr>
          <w:b/>
          <w:bCs/>
          <w:sz w:val="22"/>
        </w:rPr>
        <w:lastRenderedPageBreak/>
        <w:t>PARASITOLOGICAL INFORMATION</w:t>
      </w:r>
    </w:p>
    <w:p w:rsidR="006D75A4" w:rsidRPr="002C75B8" w:rsidRDefault="006D75A4" w:rsidP="006D75A4">
      <w:pPr>
        <w:ind w:left="0"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758"/>
        <w:gridCol w:w="2863"/>
        <w:gridCol w:w="2311"/>
      </w:tblGrid>
      <w:tr w:rsidR="006D75A4" w:rsidRPr="002C75B8" w:rsidTr="00A7768B">
        <w:tc>
          <w:tcPr>
            <w:tcW w:w="2310" w:type="dxa"/>
            <w:vAlign w:val="center"/>
          </w:tcPr>
          <w:p w:rsidR="006D75A4" w:rsidRPr="002C75B8" w:rsidRDefault="006D75A4" w:rsidP="00A7768B">
            <w:pPr>
              <w:ind w:left="0" w:firstLine="0"/>
              <w:jc w:val="center"/>
              <w:rPr>
                <w:sz w:val="22"/>
              </w:rPr>
            </w:pPr>
            <w:r w:rsidRPr="002C75B8">
              <w:rPr>
                <w:b/>
                <w:bCs/>
                <w:i/>
                <w:iCs/>
                <w:sz w:val="22"/>
              </w:rPr>
              <w:t xml:space="preserve">Leishmania </w:t>
            </w:r>
            <w:proofErr w:type="spellStart"/>
            <w:r w:rsidRPr="002C75B8">
              <w:rPr>
                <w:b/>
                <w:bCs/>
                <w:sz w:val="22"/>
              </w:rPr>
              <w:t>species</w:t>
            </w:r>
            <w:proofErr w:type="spellEnd"/>
          </w:p>
        </w:tc>
        <w:tc>
          <w:tcPr>
            <w:tcW w:w="1758" w:type="dxa"/>
            <w:vAlign w:val="center"/>
          </w:tcPr>
          <w:p w:rsidR="006D75A4" w:rsidRPr="002C75B8" w:rsidRDefault="006D75A4" w:rsidP="00A7768B">
            <w:pPr>
              <w:ind w:left="0" w:firstLine="0"/>
              <w:jc w:val="center"/>
              <w:rPr>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863" w:type="dxa"/>
            <w:vAlign w:val="center"/>
          </w:tcPr>
          <w:p w:rsidR="006D75A4" w:rsidRPr="002C75B8" w:rsidRDefault="006D75A4" w:rsidP="00A7768B">
            <w:pPr>
              <w:ind w:left="0" w:firstLine="0"/>
              <w:jc w:val="center"/>
              <w:rPr>
                <w:sz w:val="22"/>
              </w:rPr>
            </w:pPr>
            <w:r w:rsidRPr="002C75B8">
              <w:rPr>
                <w:b/>
                <w:bCs/>
                <w:sz w:val="22"/>
              </w:rPr>
              <w:t xml:space="preserve">Vector </w:t>
            </w:r>
            <w:proofErr w:type="spellStart"/>
            <w:r w:rsidRPr="002C75B8">
              <w:rPr>
                <w:b/>
                <w:bCs/>
                <w:sz w:val="22"/>
              </w:rPr>
              <w:t>species</w:t>
            </w:r>
            <w:proofErr w:type="spellEnd"/>
          </w:p>
        </w:tc>
        <w:tc>
          <w:tcPr>
            <w:tcW w:w="2311" w:type="dxa"/>
            <w:vAlign w:val="center"/>
          </w:tcPr>
          <w:p w:rsidR="006D75A4" w:rsidRPr="002C75B8" w:rsidRDefault="006D75A4" w:rsidP="00A7768B">
            <w:pPr>
              <w:ind w:left="0" w:firstLine="0"/>
              <w:jc w:val="center"/>
              <w:rPr>
                <w:sz w:val="22"/>
              </w:rPr>
            </w:pPr>
            <w:proofErr w:type="spellStart"/>
            <w:r w:rsidRPr="002C75B8">
              <w:rPr>
                <w:b/>
                <w:bCs/>
                <w:sz w:val="22"/>
              </w:rPr>
              <w:t>Reservoirs</w:t>
            </w:r>
            <w:proofErr w:type="spellEnd"/>
          </w:p>
        </w:tc>
      </w:tr>
      <w:tr w:rsidR="006D75A4" w:rsidRPr="002C75B8" w:rsidTr="00A7768B">
        <w:tc>
          <w:tcPr>
            <w:tcW w:w="2310" w:type="dxa"/>
            <w:vAlign w:val="center"/>
          </w:tcPr>
          <w:p w:rsidR="006D75A4" w:rsidRPr="002C75B8" w:rsidRDefault="006D75A4"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color w:val="000000"/>
                <w:kern w:val="24"/>
                <w:sz w:val="22"/>
                <w:szCs w:val="22"/>
              </w:rPr>
              <w:t>unknown</w:t>
            </w:r>
          </w:p>
        </w:tc>
        <w:tc>
          <w:tcPr>
            <w:tcW w:w="1758" w:type="dxa"/>
            <w:vAlign w:val="center"/>
          </w:tcPr>
          <w:p w:rsidR="006D75A4" w:rsidRPr="002C75B8" w:rsidRDefault="006D75A4"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color w:val="000000"/>
                <w:kern w:val="24"/>
                <w:sz w:val="22"/>
                <w:szCs w:val="22"/>
              </w:rPr>
              <w:t>CL</w:t>
            </w:r>
          </w:p>
        </w:tc>
        <w:tc>
          <w:tcPr>
            <w:tcW w:w="2863" w:type="dxa"/>
            <w:vAlign w:val="center"/>
          </w:tcPr>
          <w:p w:rsidR="006D75A4" w:rsidRPr="002C75B8" w:rsidRDefault="006D75A4"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color w:val="000000"/>
                <w:kern w:val="24"/>
                <w:sz w:val="22"/>
                <w:szCs w:val="22"/>
              </w:rPr>
              <w:t>Unknown</w:t>
            </w:r>
          </w:p>
        </w:tc>
        <w:tc>
          <w:tcPr>
            <w:tcW w:w="2311" w:type="dxa"/>
            <w:vAlign w:val="center"/>
          </w:tcPr>
          <w:p w:rsidR="006D75A4" w:rsidRPr="002C75B8" w:rsidRDefault="006D75A4"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color w:val="000000"/>
                <w:kern w:val="24"/>
                <w:sz w:val="22"/>
                <w:szCs w:val="22"/>
              </w:rPr>
              <w:t>unknown</w:t>
            </w:r>
          </w:p>
        </w:tc>
      </w:tr>
      <w:tr w:rsidR="006D75A4" w:rsidRPr="002C75B8" w:rsidTr="00A7768B">
        <w:tc>
          <w:tcPr>
            <w:tcW w:w="2310" w:type="dxa"/>
            <w:vAlign w:val="center"/>
          </w:tcPr>
          <w:p w:rsidR="006D75A4" w:rsidRPr="002C75B8" w:rsidRDefault="006D75A4"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unknown</w:t>
            </w:r>
          </w:p>
        </w:tc>
        <w:tc>
          <w:tcPr>
            <w:tcW w:w="1758" w:type="dxa"/>
            <w:vAlign w:val="center"/>
          </w:tcPr>
          <w:p w:rsidR="006D75A4" w:rsidRPr="002C75B8" w:rsidRDefault="006D75A4"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VL</w:t>
            </w:r>
          </w:p>
        </w:tc>
        <w:tc>
          <w:tcPr>
            <w:tcW w:w="2863" w:type="dxa"/>
            <w:vAlign w:val="center"/>
          </w:tcPr>
          <w:p w:rsidR="006D75A4" w:rsidRPr="002C75B8" w:rsidRDefault="006D75A4"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Unknown</w:t>
            </w:r>
          </w:p>
        </w:tc>
        <w:tc>
          <w:tcPr>
            <w:tcW w:w="2311" w:type="dxa"/>
            <w:vAlign w:val="center"/>
          </w:tcPr>
          <w:p w:rsidR="006D75A4" w:rsidRPr="002C75B8" w:rsidRDefault="006D75A4"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unknown</w:t>
            </w:r>
          </w:p>
        </w:tc>
      </w:tr>
    </w:tbl>
    <w:p w:rsidR="006D75A4" w:rsidRPr="002C75B8" w:rsidRDefault="006D75A4" w:rsidP="006D75A4">
      <w:pPr>
        <w:ind w:left="0" w:firstLine="0"/>
        <w:rPr>
          <w:b/>
          <w:bCs/>
          <w:sz w:val="22"/>
        </w:rPr>
      </w:pPr>
    </w:p>
    <w:p w:rsidR="006D75A4" w:rsidRPr="0026730A" w:rsidRDefault="006D75A4" w:rsidP="006D75A4">
      <w:pPr>
        <w:ind w:left="0" w:firstLine="0"/>
        <w:rPr>
          <w:b/>
          <w:bCs/>
          <w:sz w:val="22"/>
          <w:lang w:val="en-GB"/>
        </w:rPr>
      </w:pPr>
      <w:r w:rsidRPr="0026730A">
        <w:rPr>
          <w:b/>
          <w:bCs/>
          <w:sz w:val="22"/>
          <w:lang w:val="en-GB"/>
        </w:rPr>
        <w:t>MAPS AND TRENDS</w:t>
      </w:r>
    </w:p>
    <w:p w:rsidR="006D75A4" w:rsidRPr="0026730A" w:rsidRDefault="006D75A4" w:rsidP="006D75A4">
      <w:pPr>
        <w:ind w:left="0" w:firstLine="0"/>
        <w:rPr>
          <w:b/>
          <w:bCs/>
          <w:sz w:val="22"/>
          <w:lang w:val="en-GB"/>
        </w:rPr>
      </w:pPr>
    </w:p>
    <w:p w:rsidR="006D75A4" w:rsidRPr="0026730A" w:rsidRDefault="006D75A4" w:rsidP="006D75A4">
      <w:pPr>
        <w:ind w:left="0" w:firstLine="0"/>
        <w:rPr>
          <w:b/>
          <w:bCs/>
          <w:sz w:val="22"/>
          <w:lang w:val="en-GB"/>
        </w:rPr>
      </w:pPr>
      <w:r w:rsidRPr="0026730A">
        <w:rPr>
          <w:b/>
          <w:bCs/>
          <w:sz w:val="22"/>
          <w:lang w:val="en-GB"/>
        </w:rPr>
        <w:t>Visceral leishmaniasis</w:t>
      </w:r>
    </w:p>
    <w:p w:rsidR="006D75A4" w:rsidRPr="0026730A" w:rsidRDefault="006D75A4" w:rsidP="006D75A4">
      <w:pPr>
        <w:ind w:left="0" w:firstLine="0"/>
        <w:rPr>
          <w:sz w:val="22"/>
          <w:lang w:val="en-GB"/>
        </w:rPr>
      </w:pPr>
      <w:r>
        <w:rPr>
          <w:noProof/>
          <w:sz w:val="22"/>
          <w:lang w:val="en-US"/>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73660</wp:posOffset>
            </wp:positionV>
            <wp:extent cx="2971800" cy="2101850"/>
            <wp:effectExtent l="19050" t="0" r="0" b="0"/>
            <wp:wrapNone/>
            <wp:docPr id="6" name="Picture 6" descr="TJV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JVLIRmod"/>
                    <pic:cNvPicPr>
                      <a:picLocks noChangeAspect="1" noChangeArrowheads="1"/>
                    </pic:cNvPicPr>
                  </pic:nvPicPr>
                  <pic:blipFill>
                    <a:blip r:embed="rId6" cstate="print"/>
                    <a:srcRect/>
                    <a:stretch>
                      <a:fillRect/>
                    </a:stretch>
                  </pic:blipFill>
                  <pic:spPr bwMode="auto">
                    <a:xfrm>
                      <a:off x="0" y="0"/>
                      <a:ext cx="2971800" cy="2101850"/>
                    </a:xfrm>
                    <a:prstGeom prst="rect">
                      <a:avLst/>
                    </a:prstGeom>
                    <a:noFill/>
                  </pic:spPr>
                </pic:pic>
              </a:graphicData>
            </a:graphic>
          </wp:anchor>
        </w:drawing>
      </w:r>
      <w:r>
        <w:rPr>
          <w:noProof/>
          <w:sz w:val="22"/>
          <w:lang w:val="en-US"/>
        </w:rPr>
        <w:drawing>
          <wp:anchor distT="0" distB="0" distL="114300" distR="114300" simplePos="0" relativeHeight="251663360" behindDoc="0" locked="0" layoutInCell="1" allowOverlap="1">
            <wp:simplePos x="0" y="0"/>
            <wp:positionH relativeFrom="column">
              <wp:posOffset>-114300</wp:posOffset>
            </wp:positionH>
            <wp:positionV relativeFrom="paragraph">
              <wp:posOffset>73660</wp:posOffset>
            </wp:positionV>
            <wp:extent cx="2916555" cy="2061845"/>
            <wp:effectExtent l="19050" t="0" r="0" b="0"/>
            <wp:wrapNone/>
            <wp:docPr id="5" name="Picture 5" descr="TJ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JVLmod2"/>
                    <pic:cNvPicPr>
                      <a:picLocks noChangeAspect="1" noChangeArrowheads="1"/>
                    </pic:cNvPicPr>
                  </pic:nvPicPr>
                  <pic:blipFill>
                    <a:blip r:embed="rId7" cstate="print"/>
                    <a:srcRect/>
                    <a:stretch>
                      <a:fillRect/>
                    </a:stretch>
                  </pic:blipFill>
                  <pic:spPr bwMode="auto">
                    <a:xfrm>
                      <a:off x="0" y="0"/>
                      <a:ext cx="2916555" cy="2061845"/>
                    </a:xfrm>
                    <a:prstGeom prst="rect">
                      <a:avLst/>
                    </a:prstGeom>
                    <a:noFill/>
                  </pic:spPr>
                </pic:pic>
              </a:graphicData>
            </a:graphic>
          </wp:anchor>
        </w:drawing>
      </w: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Pr="0026730A" w:rsidRDefault="006D75A4" w:rsidP="006D75A4">
      <w:pPr>
        <w:ind w:left="0" w:firstLine="0"/>
        <w:rPr>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r w:rsidRPr="0017049F">
        <w:rPr>
          <w:b/>
          <w:bCs/>
          <w:sz w:val="22"/>
          <w:lang w:val="en-GB"/>
        </w:rPr>
        <w:t>Cutaneous leishmaniasis</w:t>
      </w:r>
    </w:p>
    <w:p w:rsidR="006D75A4" w:rsidRDefault="006D75A4" w:rsidP="006D75A4">
      <w:pPr>
        <w:ind w:left="0" w:firstLine="0"/>
        <w:rPr>
          <w:b/>
          <w:bCs/>
          <w:sz w:val="22"/>
          <w:lang w:val="en-GB"/>
        </w:rPr>
      </w:pPr>
      <w:r>
        <w:rPr>
          <w:noProof/>
          <w:sz w:val="22"/>
          <w:lang w:val="en-US"/>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20955</wp:posOffset>
            </wp:positionV>
            <wp:extent cx="2952750" cy="2087880"/>
            <wp:effectExtent l="19050" t="0" r="0" b="0"/>
            <wp:wrapNone/>
            <wp:docPr id="4" name="Picture 4" descr="TJ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JCLIRmod"/>
                    <pic:cNvPicPr>
                      <a:picLocks noChangeAspect="1" noChangeArrowheads="1"/>
                    </pic:cNvPicPr>
                  </pic:nvPicPr>
                  <pic:blipFill>
                    <a:blip r:embed="rId8" cstate="print"/>
                    <a:srcRect/>
                    <a:stretch>
                      <a:fillRect/>
                    </a:stretch>
                  </pic:blipFill>
                  <pic:spPr bwMode="auto">
                    <a:xfrm>
                      <a:off x="0" y="0"/>
                      <a:ext cx="2952750" cy="2087880"/>
                    </a:xfrm>
                    <a:prstGeom prst="rect">
                      <a:avLst/>
                    </a:prstGeom>
                    <a:noFill/>
                  </pic:spPr>
                </pic:pic>
              </a:graphicData>
            </a:graphic>
          </wp:anchor>
        </w:drawing>
      </w:r>
      <w:r>
        <w:rPr>
          <w:noProof/>
          <w:sz w:val="22"/>
          <w:lang w:val="en-US"/>
        </w:rPr>
        <w:drawing>
          <wp:anchor distT="0" distB="0" distL="114300" distR="114300" simplePos="0" relativeHeight="251661312" behindDoc="0" locked="0" layoutInCell="1" allowOverlap="1">
            <wp:simplePos x="0" y="0"/>
            <wp:positionH relativeFrom="column">
              <wp:posOffset>-231775</wp:posOffset>
            </wp:positionH>
            <wp:positionV relativeFrom="paragraph">
              <wp:posOffset>20955</wp:posOffset>
            </wp:positionV>
            <wp:extent cx="2916555" cy="2062480"/>
            <wp:effectExtent l="19050" t="0" r="0" b="0"/>
            <wp:wrapNone/>
            <wp:docPr id="3" name="Picture 3" descr="TJ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CLmod2"/>
                    <pic:cNvPicPr>
                      <a:picLocks noChangeAspect="1" noChangeArrowheads="1"/>
                    </pic:cNvPicPr>
                  </pic:nvPicPr>
                  <pic:blipFill>
                    <a:blip r:embed="rId9" cstate="print"/>
                    <a:srcRect/>
                    <a:stretch>
                      <a:fillRect/>
                    </a:stretch>
                  </pic:blipFill>
                  <pic:spPr bwMode="auto">
                    <a:xfrm>
                      <a:off x="0" y="0"/>
                      <a:ext cx="2916555" cy="2062480"/>
                    </a:xfrm>
                    <a:prstGeom prst="rect">
                      <a:avLst/>
                    </a:prstGeom>
                    <a:noFill/>
                  </pic:spPr>
                </pic:pic>
              </a:graphicData>
            </a:graphic>
          </wp:anchor>
        </w:drawing>
      </w: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Pr="0017049F" w:rsidRDefault="006D75A4" w:rsidP="006D75A4">
      <w:pPr>
        <w:ind w:left="0" w:firstLine="0"/>
        <w:rPr>
          <w:sz w:val="22"/>
          <w:lang w:val="en-GB"/>
        </w:rPr>
      </w:pPr>
    </w:p>
    <w:p w:rsidR="006D75A4" w:rsidRDefault="006D75A4" w:rsidP="006D75A4">
      <w:pPr>
        <w:ind w:left="0" w:firstLine="0"/>
        <w:rPr>
          <w:b/>
          <w:bCs/>
          <w:sz w:val="22"/>
          <w:lang w:val="en-GB"/>
        </w:rPr>
      </w:pPr>
    </w:p>
    <w:p w:rsidR="006D75A4" w:rsidRDefault="006D75A4" w:rsidP="006D75A4">
      <w:pPr>
        <w:ind w:left="0" w:firstLine="0"/>
        <w:rPr>
          <w:b/>
          <w:bCs/>
          <w:sz w:val="22"/>
          <w:lang w:val="en-GB"/>
        </w:rPr>
      </w:pPr>
    </w:p>
    <w:p w:rsidR="006D75A4" w:rsidRDefault="006D75A4" w:rsidP="006D75A4">
      <w:pPr>
        <w:ind w:left="0" w:firstLine="0"/>
        <w:rPr>
          <w:b/>
          <w:bCs/>
          <w:noProof/>
          <w:sz w:val="22"/>
          <w:lang w:val="en-GB" w:eastAsia="zh-CN"/>
        </w:rPr>
      </w:pPr>
      <w:r w:rsidRPr="0017049F">
        <w:rPr>
          <w:b/>
          <w:bCs/>
          <w:sz w:val="22"/>
          <w:lang w:val="en-GB"/>
        </w:rPr>
        <w:t>Visceral leishmaniasis trend</w:t>
      </w:r>
    </w:p>
    <w:p w:rsidR="006D75A4" w:rsidRPr="0017049F" w:rsidRDefault="006D75A4" w:rsidP="006D75A4">
      <w:pPr>
        <w:ind w:left="0" w:firstLine="0"/>
        <w:rPr>
          <w:b/>
          <w:bCs/>
          <w:sz w:val="22"/>
          <w:lang w:val="en-GB"/>
        </w:rPr>
      </w:pPr>
      <w:r>
        <w:rPr>
          <w:b/>
          <w:bCs/>
          <w:noProof/>
          <w:sz w:val="22"/>
          <w:lang w:val="en-US"/>
        </w:rPr>
        <w:drawing>
          <wp:anchor distT="0" distB="0" distL="114300" distR="114300" simplePos="0" relativeHeight="251660288" behindDoc="0" locked="0" layoutInCell="1" allowOverlap="1">
            <wp:simplePos x="0" y="0"/>
            <wp:positionH relativeFrom="column">
              <wp:posOffset>-800100</wp:posOffset>
            </wp:positionH>
            <wp:positionV relativeFrom="paragraph">
              <wp:posOffset>-9525</wp:posOffset>
            </wp:positionV>
            <wp:extent cx="6858000" cy="2164080"/>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Pr="0017049F" w:rsidRDefault="006D75A4" w:rsidP="006D75A4">
      <w:pPr>
        <w:ind w:left="0" w:firstLine="0"/>
        <w:rPr>
          <w:b/>
          <w:bCs/>
          <w:sz w:val="22"/>
          <w:lang w:val="en-GB"/>
        </w:rPr>
      </w:pPr>
    </w:p>
    <w:p w:rsidR="006D75A4" w:rsidRDefault="006D75A4" w:rsidP="006D75A4">
      <w:pPr>
        <w:ind w:left="0" w:firstLine="0"/>
        <w:rPr>
          <w:rFonts w:eastAsia="Times New Roman"/>
          <w:b/>
          <w:bCs/>
          <w:sz w:val="22"/>
          <w:lang w:val="en-GB" w:eastAsia="es-ES"/>
        </w:rPr>
      </w:pPr>
    </w:p>
    <w:p w:rsidR="006D75A4" w:rsidRDefault="006D75A4" w:rsidP="006D75A4">
      <w:pPr>
        <w:ind w:left="0" w:firstLine="0"/>
        <w:rPr>
          <w:rFonts w:eastAsia="Times New Roman"/>
          <w:b/>
          <w:bCs/>
          <w:sz w:val="22"/>
          <w:lang w:val="en-GB" w:eastAsia="es-ES"/>
        </w:rPr>
      </w:pPr>
      <w:r w:rsidRPr="0045107A">
        <w:rPr>
          <w:rFonts w:eastAsia="Times New Roman"/>
          <w:b/>
          <w:bCs/>
          <w:sz w:val="22"/>
          <w:lang w:val="en-GB" w:eastAsia="es-ES"/>
        </w:rPr>
        <w:lastRenderedPageBreak/>
        <w:t xml:space="preserve">Number of cutaneous leishmaniasis </w:t>
      </w:r>
    </w:p>
    <w:tbl>
      <w:tblPr>
        <w:tblpPr w:leftFromText="180" w:rightFromText="180" w:vertAnchor="text" w:horzAnchor="page" w:tblpX="2134"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6D75A4" w:rsidRPr="006D64DE" w:rsidTr="00A7768B">
        <w:tc>
          <w:tcPr>
            <w:tcW w:w="828" w:type="dxa"/>
            <w:shd w:val="clear" w:color="auto" w:fill="auto"/>
          </w:tcPr>
          <w:p w:rsidR="006D75A4" w:rsidRPr="006D64DE" w:rsidRDefault="006D75A4" w:rsidP="00A7768B">
            <w:pPr>
              <w:ind w:left="0" w:firstLine="0"/>
              <w:jc w:val="center"/>
              <w:rPr>
                <w:rFonts w:eastAsia="Times New Roman"/>
                <w:b/>
                <w:bCs/>
                <w:sz w:val="22"/>
                <w:lang w:eastAsia="es-ES"/>
              </w:rPr>
            </w:pPr>
            <w:r w:rsidRPr="006D64DE">
              <w:rPr>
                <w:rFonts w:eastAsia="Times New Roman"/>
                <w:b/>
                <w:bCs/>
                <w:sz w:val="22"/>
                <w:lang w:eastAsia="es-ES"/>
              </w:rPr>
              <w:t>2007</w:t>
            </w:r>
          </w:p>
        </w:tc>
        <w:tc>
          <w:tcPr>
            <w:tcW w:w="900" w:type="dxa"/>
            <w:shd w:val="clear" w:color="auto" w:fill="auto"/>
          </w:tcPr>
          <w:p w:rsidR="006D75A4" w:rsidRPr="006D64DE" w:rsidRDefault="006D75A4" w:rsidP="00A7768B">
            <w:pPr>
              <w:ind w:left="0" w:firstLine="0"/>
              <w:jc w:val="center"/>
              <w:rPr>
                <w:rFonts w:eastAsia="Times New Roman"/>
                <w:b/>
                <w:bCs/>
                <w:sz w:val="22"/>
                <w:lang w:eastAsia="es-ES"/>
              </w:rPr>
            </w:pPr>
            <w:r w:rsidRPr="006D64DE">
              <w:rPr>
                <w:rFonts w:eastAsia="Times New Roman"/>
                <w:b/>
                <w:bCs/>
                <w:sz w:val="22"/>
                <w:lang w:eastAsia="es-ES"/>
              </w:rPr>
              <w:t>2008</w:t>
            </w:r>
          </w:p>
        </w:tc>
      </w:tr>
      <w:tr w:rsidR="006D75A4" w:rsidRPr="006D64DE" w:rsidTr="00A7768B">
        <w:tc>
          <w:tcPr>
            <w:tcW w:w="828" w:type="dxa"/>
            <w:shd w:val="clear" w:color="auto" w:fill="auto"/>
          </w:tcPr>
          <w:p w:rsidR="006D75A4" w:rsidRPr="006D64DE" w:rsidRDefault="006D75A4" w:rsidP="00A7768B">
            <w:pPr>
              <w:ind w:left="0" w:firstLine="0"/>
              <w:jc w:val="center"/>
              <w:rPr>
                <w:rFonts w:eastAsia="Times New Roman"/>
                <w:sz w:val="22"/>
                <w:lang w:eastAsia="es-ES"/>
              </w:rPr>
            </w:pPr>
            <w:r w:rsidRPr="006D64DE">
              <w:rPr>
                <w:rFonts w:eastAsia="Times New Roman"/>
                <w:sz w:val="22"/>
                <w:lang w:eastAsia="es-ES"/>
              </w:rPr>
              <w:t>13</w:t>
            </w:r>
          </w:p>
        </w:tc>
        <w:tc>
          <w:tcPr>
            <w:tcW w:w="900" w:type="dxa"/>
            <w:shd w:val="clear" w:color="auto" w:fill="auto"/>
          </w:tcPr>
          <w:p w:rsidR="006D75A4" w:rsidRPr="006D64DE" w:rsidRDefault="006D75A4" w:rsidP="00A7768B">
            <w:pPr>
              <w:ind w:left="0" w:firstLine="0"/>
              <w:jc w:val="center"/>
              <w:rPr>
                <w:rFonts w:eastAsia="Times New Roman"/>
                <w:sz w:val="22"/>
                <w:lang w:eastAsia="es-ES"/>
              </w:rPr>
            </w:pPr>
            <w:r w:rsidRPr="006D64DE">
              <w:rPr>
                <w:rFonts w:eastAsia="Times New Roman"/>
                <w:sz w:val="22"/>
                <w:lang w:eastAsia="es-ES"/>
              </w:rPr>
              <w:t>38</w:t>
            </w:r>
          </w:p>
        </w:tc>
      </w:tr>
    </w:tbl>
    <w:p w:rsidR="006D75A4" w:rsidRPr="0045107A" w:rsidRDefault="006D75A4" w:rsidP="006D75A4">
      <w:pPr>
        <w:ind w:left="0" w:firstLine="0"/>
        <w:rPr>
          <w:rFonts w:eastAsia="Times New Roman"/>
          <w:sz w:val="22"/>
          <w:lang w:val="en-GB" w:eastAsia="es-ES"/>
        </w:rPr>
      </w:pPr>
    </w:p>
    <w:p w:rsidR="006D75A4" w:rsidRPr="0045107A" w:rsidRDefault="006D75A4" w:rsidP="006D75A4">
      <w:pPr>
        <w:ind w:left="0" w:firstLine="0"/>
        <w:rPr>
          <w:rFonts w:eastAsia="Times New Roman"/>
          <w:sz w:val="22"/>
          <w:lang w:val="en-GB" w:eastAsia="es-ES"/>
        </w:rPr>
      </w:pPr>
    </w:p>
    <w:p w:rsidR="006D75A4" w:rsidRPr="002C75B8" w:rsidRDefault="006D75A4" w:rsidP="006D75A4">
      <w:pPr>
        <w:ind w:left="0" w:firstLine="0"/>
        <w:rPr>
          <w:rFonts w:eastAsia="Times New Roman"/>
          <w:sz w:val="22"/>
          <w:lang w:eastAsia="es-ES"/>
        </w:rPr>
      </w:pPr>
    </w:p>
    <w:p w:rsidR="006D75A4" w:rsidRDefault="006D75A4" w:rsidP="006D75A4">
      <w:pPr>
        <w:ind w:left="0" w:firstLine="0"/>
        <w:rPr>
          <w:rFonts w:eastAsia="Times New Roman"/>
          <w:b/>
          <w:bCs/>
          <w:sz w:val="22"/>
          <w:lang w:val="en-GB" w:eastAsia="es-ES"/>
        </w:rPr>
      </w:pPr>
    </w:p>
    <w:p w:rsidR="006D75A4" w:rsidRPr="002C75B8" w:rsidRDefault="006D75A4" w:rsidP="006D75A4">
      <w:pPr>
        <w:ind w:left="0" w:firstLine="0"/>
        <w:rPr>
          <w:rFonts w:eastAsia="Times New Roman"/>
          <w:b/>
          <w:bCs/>
          <w:sz w:val="22"/>
          <w:lang w:val="en-GB" w:eastAsia="es-ES"/>
        </w:rPr>
      </w:pPr>
      <w:r w:rsidRPr="002C75B8">
        <w:rPr>
          <w:rFonts w:eastAsia="Times New Roman"/>
          <w:b/>
          <w:bCs/>
          <w:sz w:val="22"/>
          <w:lang w:val="en-GB" w:eastAsia="es-ES"/>
        </w:rPr>
        <w:t>CONTROL</w:t>
      </w:r>
    </w:p>
    <w:p w:rsidR="006D75A4" w:rsidRPr="002C75B8" w:rsidRDefault="006D75A4" w:rsidP="006D75A4">
      <w:pPr>
        <w:ind w:left="0" w:firstLine="0"/>
        <w:rPr>
          <w:rFonts w:eastAsia="Times New Roman"/>
          <w:sz w:val="22"/>
          <w:lang w:val="en-GB" w:eastAsia="es-ES"/>
        </w:rPr>
      </w:pPr>
    </w:p>
    <w:p w:rsidR="006D75A4" w:rsidRPr="002C75B8" w:rsidRDefault="006D75A4" w:rsidP="006D75A4">
      <w:pPr>
        <w:ind w:left="0" w:firstLine="0"/>
        <w:rPr>
          <w:rFonts w:eastAsia="Times New Roman"/>
          <w:sz w:val="22"/>
          <w:lang w:val="en-US" w:eastAsia="es-ES"/>
        </w:rPr>
      </w:pPr>
      <w:r w:rsidRPr="002C75B8">
        <w:rPr>
          <w:rFonts w:eastAsia="Times New Roman"/>
          <w:sz w:val="22"/>
          <w:lang w:val="en-US" w:eastAsia="es-ES"/>
        </w:rPr>
        <w:t xml:space="preserve">The notification of leishmaniasis is mandatory in the country. There is no national </w:t>
      </w:r>
      <w:r>
        <w:rPr>
          <w:rFonts w:eastAsia="Times New Roman"/>
          <w:sz w:val="22"/>
          <w:lang w:val="en-US" w:eastAsia="es-ES"/>
        </w:rPr>
        <w:t>l</w:t>
      </w:r>
      <w:r w:rsidRPr="002C75B8">
        <w:rPr>
          <w:rFonts w:eastAsia="Times New Roman"/>
          <w:sz w:val="22"/>
          <w:lang w:val="en-US" w:eastAsia="es-ES"/>
        </w:rPr>
        <w:t xml:space="preserve">eishmaniasis control program, </w:t>
      </w:r>
      <w:r>
        <w:rPr>
          <w:rFonts w:eastAsia="Times New Roman"/>
          <w:sz w:val="22"/>
          <w:lang w:val="en-US" w:eastAsia="es-ES"/>
        </w:rPr>
        <w:t>but it</w:t>
      </w:r>
      <w:r w:rsidRPr="002C75B8">
        <w:rPr>
          <w:rFonts w:eastAsia="Times New Roman"/>
          <w:sz w:val="22"/>
          <w:lang w:val="en-US" w:eastAsia="es-ES"/>
        </w:rPr>
        <w:t xml:space="preserve"> is expected to be established in 2010. There is no leishmaniasis vector control program and no leishmaniasis reservoir control program. </w:t>
      </w:r>
    </w:p>
    <w:p w:rsidR="006D75A4" w:rsidRPr="002C75B8" w:rsidRDefault="006D75A4" w:rsidP="006D75A4">
      <w:pPr>
        <w:ind w:left="0" w:firstLine="0"/>
        <w:rPr>
          <w:rFonts w:eastAsia="Times New Roman"/>
          <w:sz w:val="22"/>
          <w:lang w:val="en-US" w:eastAsia="es-ES"/>
        </w:rPr>
      </w:pPr>
    </w:p>
    <w:p w:rsidR="006D75A4" w:rsidRPr="002C75B8" w:rsidRDefault="006D75A4" w:rsidP="006D75A4">
      <w:pPr>
        <w:ind w:left="0" w:firstLine="0"/>
        <w:rPr>
          <w:rFonts w:eastAsia="Times New Roman"/>
          <w:sz w:val="22"/>
          <w:lang w:val="en-US" w:eastAsia="es-ES"/>
        </w:rPr>
      </w:pPr>
    </w:p>
    <w:p w:rsidR="006D75A4" w:rsidRPr="002C75B8" w:rsidRDefault="006D75A4" w:rsidP="006D75A4">
      <w:pPr>
        <w:spacing w:line="360" w:lineRule="auto"/>
        <w:ind w:left="0" w:firstLine="0"/>
        <w:rPr>
          <w:b/>
          <w:sz w:val="22"/>
          <w:lang w:val="en-US"/>
        </w:rPr>
      </w:pPr>
      <w:r w:rsidRPr="002C75B8">
        <w:rPr>
          <w:b/>
          <w:sz w:val="22"/>
          <w:lang w:val="en-US"/>
        </w:rPr>
        <w:t xml:space="preserve">DIAGNOSIS, TREATMENT </w:t>
      </w:r>
    </w:p>
    <w:p w:rsidR="006D75A4" w:rsidRPr="002C75B8" w:rsidRDefault="006D75A4" w:rsidP="006D75A4">
      <w:pPr>
        <w:ind w:left="0" w:firstLine="0"/>
        <w:rPr>
          <w:sz w:val="22"/>
          <w:lang w:val="en-US"/>
        </w:rPr>
      </w:pPr>
      <w:r w:rsidRPr="002C75B8">
        <w:rPr>
          <w:b/>
          <w:bCs/>
          <w:sz w:val="22"/>
          <w:lang w:val="en-US"/>
        </w:rPr>
        <w:t>Diagnosis</w:t>
      </w:r>
    </w:p>
    <w:p w:rsidR="006D75A4" w:rsidRPr="00562689" w:rsidRDefault="006D75A4" w:rsidP="006D75A4">
      <w:pPr>
        <w:ind w:left="0" w:firstLine="0"/>
        <w:rPr>
          <w:sz w:val="22"/>
        </w:rPr>
      </w:pPr>
      <w:r w:rsidRPr="00562689">
        <w:rPr>
          <w:sz w:val="22"/>
        </w:rPr>
        <w:t xml:space="preserve">CL: </w:t>
      </w:r>
      <w:proofErr w:type="spellStart"/>
      <w:r w:rsidRPr="00562689">
        <w:rPr>
          <w:sz w:val="22"/>
        </w:rPr>
        <w:t>on</w:t>
      </w:r>
      <w:proofErr w:type="spellEnd"/>
      <w:r w:rsidRPr="00562689">
        <w:rPr>
          <w:sz w:val="22"/>
        </w:rPr>
        <w:t xml:space="preserve"> </w:t>
      </w:r>
      <w:proofErr w:type="spellStart"/>
      <w:r w:rsidRPr="00562689">
        <w:rPr>
          <w:sz w:val="22"/>
        </w:rPr>
        <w:t>clinical</w:t>
      </w:r>
      <w:proofErr w:type="spellEnd"/>
      <w:r w:rsidRPr="00562689">
        <w:rPr>
          <w:sz w:val="22"/>
        </w:rPr>
        <w:t xml:space="preserve"> </w:t>
      </w:r>
      <w:proofErr w:type="spellStart"/>
      <w:r w:rsidRPr="00562689">
        <w:rPr>
          <w:sz w:val="22"/>
        </w:rPr>
        <w:t>grounds</w:t>
      </w:r>
      <w:proofErr w:type="spellEnd"/>
    </w:p>
    <w:p w:rsidR="006D75A4" w:rsidRPr="00562689" w:rsidRDefault="006D75A4" w:rsidP="006D75A4">
      <w:pPr>
        <w:ind w:left="0" w:firstLine="0"/>
        <w:rPr>
          <w:sz w:val="22"/>
        </w:rPr>
      </w:pPr>
      <w:r w:rsidRPr="00562689">
        <w:rPr>
          <w:sz w:val="22"/>
        </w:rPr>
        <w:t xml:space="preserve">VL: </w:t>
      </w:r>
      <w:proofErr w:type="spellStart"/>
      <w:r w:rsidRPr="00562689">
        <w:rPr>
          <w:sz w:val="22"/>
        </w:rPr>
        <w:t>on</w:t>
      </w:r>
      <w:proofErr w:type="spellEnd"/>
      <w:r w:rsidRPr="00562689">
        <w:rPr>
          <w:sz w:val="22"/>
        </w:rPr>
        <w:t xml:space="preserve"> </w:t>
      </w:r>
      <w:proofErr w:type="spellStart"/>
      <w:r w:rsidRPr="00562689">
        <w:rPr>
          <w:sz w:val="22"/>
        </w:rPr>
        <w:t>clinical</w:t>
      </w:r>
      <w:proofErr w:type="spellEnd"/>
      <w:r w:rsidRPr="00562689">
        <w:rPr>
          <w:sz w:val="22"/>
        </w:rPr>
        <w:t xml:space="preserve"> </w:t>
      </w:r>
      <w:proofErr w:type="spellStart"/>
      <w:r w:rsidRPr="00562689">
        <w:rPr>
          <w:sz w:val="22"/>
        </w:rPr>
        <w:t>grounds</w:t>
      </w:r>
      <w:proofErr w:type="spellEnd"/>
      <w:r w:rsidRPr="00562689">
        <w:rPr>
          <w:sz w:val="22"/>
        </w:rPr>
        <w:t xml:space="preserve">. </w:t>
      </w:r>
      <w:proofErr w:type="spellStart"/>
      <w:r w:rsidRPr="00562689">
        <w:rPr>
          <w:sz w:val="22"/>
        </w:rPr>
        <w:t>Confirmation</w:t>
      </w:r>
      <w:proofErr w:type="spellEnd"/>
      <w:r w:rsidRPr="00562689">
        <w:rPr>
          <w:sz w:val="22"/>
        </w:rPr>
        <w:t xml:space="preserve"> </w:t>
      </w:r>
      <w:proofErr w:type="spellStart"/>
      <w:r w:rsidRPr="00562689">
        <w:rPr>
          <w:sz w:val="22"/>
        </w:rPr>
        <w:t>by</w:t>
      </w:r>
      <w:proofErr w:type="spellEnd"/>
      <w:r w:rsidRPr="00562689">
        <w:rPr>
          <w:sz w:val="22"/>
        </w:rPr>
        <w:t xml:space="preserve">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bone</w:t>
      </w:r>
      <w:proofErr w:type="spellEnd"/>
      <w:r w:rsidRPr="00562689">
        <w:rPr>
          <w:sz w:val="22"/>
        </w:rPr>
        <w:t xml:space="preserve"> </w:t>
      </w:r>
      <w:proofErr w:type="spellStart"/>
      <w:r w:rsidRPr="00562689">
        <w:rPr>
          <w:sz w:val="22"/>
        </w:rPr>
        <w:t>marrow</w:t>
      </w:r>
      <w:proofErr w:type="spellEnd"/>
      <w:r w:rsidRPr="00562689">
        <w:rPr>
          <w:sz w:val="22"/>
        </w:rPr>
        <w:t xml:space="preserve"> </w:t>
      </w:r>
      <w:proofErr w:type="spellStart"/>
      <w:r w:rsidRPr="00562689">
        <w:rPr>
          <w:sz w:val="22"/>
        </w:rPr>
        <w:t>aspirate</w:t>
      </w:r>
      <w:proofErr w:type="spellEnd"/>
      <w:r w:rsidRPr="00562689">
        <w:rPr>
          <w:sz w:val="22"/>
        </w:rPr>
        <w:t xml:space="preserve"> </w:t>
      </w:r>
      <w:proofErr w:type="spellStart"/>
      <w:r w:rsidRPr="00562689">
        <w:rPr>
          <w:sz w:val="22"/>
        </w:rPr>
        <w:t>was</w:t>
      </w:r>
      <w:proofErr w:type="spellEnd"/>
      <w:r w:rsidRPr="00562689">
        <w:rPr>
          <w:sz w:val="22"/>
        </w:rPr>
        <w:t xml:space="preserve"> done in 87% of cases. </w:t>
      </w:r>
    </w:p>
    <w:p w:rsidR="006D75A4" w:rsidRPr="002C75B8" w:rsidRDefault="006D75A4" w:rsidP="006D75A4">
      <w:pPr>
        <w:ind w:left="0" w:firstLine="0"/>
        <w:rPr>
          <w:sz w:val="22"/>
          <w:lang w:val="en-US"/>
        </w:rPr>
      </w:pPr>
    </w:p>
    <w:p w:rsidR="006D75A4" w:rsidRPr="002C75B8" w:rsidRDefault="006D75A4" w:rsidP="006D75A4">
      <w:pPr>
        <w:ind w:left="0" w:firstLine="0"/>
        <w:rPr>
          <w:sz w:val="22"/>
          <w:lang w:val="en-US"/>
        </w:rPr>
      </w:pPr>
      <w:r w:rsidRPr="002C75B8">
        <w:rPr>
          <w:b/>
          <w:bCs/>
          <w:sz w:val="22"/>
          <w:lang w:val="en-US"/>
        </w:rPr>
        <w:t>Treatment</w:t>
      </w:r>
    </w:p>
    <w:p w:rsidR="006D75A4" w:rsidRPr="00562689" w:rsidRDefault="006D75A4" w:rsidP="006D75A4">
      <w:pPr>
        <w:ind w:left="0" w:firstLine="0"/>
        <w:rPr>
          <w:sz w:val="22"/>
          <w:lang w:val="en-US"/>
        </w:rPr>
      </w:pPr>
      <w:r w:rsidRPr="00562689">
        <w:rPr>
          <w:bCs/>
          <w:sz w:val="22"/>
          <w:lang w:val="en-US"/>
        </w:rPr>
        <w:t>CL</w:t>
      </w:r>
      <w:r w:rsidRPr="00562689">
        <w:rPr>
          <w:sz w:val="22"/>
          <w:lang w:val="en-US"/>
        </w:rPr>
        <w:t xml:space="preserve">: antimonials, 15-20 mg </w:t>
      </w:r>
      <w:proofErr w:type="spellStart"/>
      <w:r w:rsidRPr="00562689">
        <w:rPr>
          <w:sz w:val="22"/>
          <w:lang w:val="en-US"/>
        </w:rPr>
        <w:t>Sb</w:t>
      </w:r>
      <w:r w:rsidRPr="00562689">
        <w:rPr>
          <w:sz w:val="22"/>
          <w:vertAlign w:val="superscript"/>
          <w:lang w:val="en-US"/>
        </w:rPr>
        <w:t>v</w:t>
      </w:r>
      <w:proofErr w:type="spellEnd"/>
      <w:r w:rsidRPr="00562689">
        <w:rPr>
          <w:sz w:val="22"/>
          <w:lang w:val="en-US"/>
        </w:rPr>
        <w:t xml:space="preserve">/kg/day for 7 days. Reported cure rate for VL is 95% with 5% relapse. In case of relapse, blood transfusion and antibiotics are given. </w:t>
      </w:r>
    </w:p>
    <w:p w:rsidR="006D75A4" w:rsidRDefault="006D75A4" w:rsidP="006D75A4">
      <w:pPr>
        <w:ind w:left="0" w:firstLine="0"/>
        <w:rPr>
          <w:sz w:val="22"/>
          <w:lang w:val="en-US"/>
        </w:rPr>
      </w:pPr>
      <w:r w:rsidRPr="00562689">
        <w:rPr>
          <w:bCs/>
          <w:sz w:val="22"/>
          <w:lang w:val="en-US"/>
        </w:rPr>
        <w:t>VL</w:t>
      </w:r>
      <w:r w:rsidRPr="00562689">
        <w:rPr>
          <w:sz w:val="22"/>
          <w:lang w:val="en-US"/>
        </w:rPr>
        <w:t>: antimonials</w:t>
      </w:r>
      <w:r w:rsidRPr="002C75B8">
        <w:rPr>
          <w:sz w:val="22"/>
          <w:lang w:val="en-US"/>
        </w:rPr>
        <w:t>,</w:t>
      </w:r>
      <w:r>
        <w:rPr>
          <w:sz w:val="22"/>
          <w:lang w:val="en-US"/>
        </w:rPr>
        <w:t xml:space="preserve"> </w:t>
      </w:r>
      <w:r w:rsidRPr="002C75B8">
        <w:rPr>
          <w:sz w:val="22"/>
          <w:lang w:val="en-US"/>
        </w:rPr>
        <w:t xml:space="preserve">intralesional or 15-20 mg </w:t>
      </w:r>
      <w:proofErr w:type="spellStart"/>
      <w:r w:rsidRPr="002C75B8">
        <w:rPr>
          <w:sz w:val="22"/>
          <w:lang w:val="en-US"/>
        </w:rPr>
        <w:t>Sb</w:t>
      </w:r>
      <w:r>
        <w:rPr>
          <w:sz w:val="22"/>
          <w:vertAlign w:val="superscript"/>
          <w:lang w:val="en-US"/>
        </w:rPr>
        <w:t>v</w:t>
      </w:r>
      <w:proofErr w:type="spellEnd"/>
      <w:r w:rsidRPr="002C75B8">
        <w:rPr>
          <w:sz w:val="22"/>
          <w:lang w:val="en-US"/>
        </w:rPr>
        <w:t xml:space="preserve">/kg/day for 7 days. 5% of CL cases </w:t>
      </w:r>
      <w:proofErr w:type="gramStart"/>
      <w:r w:rsidRPr="002C75B8">
        <w:rPr>
          <w:sz w:val="22"/>
          <w:lang w:val="en-US"/>
        </w:rPr>
        <w:t>heals</w:t>
      </w:r>
      <w:proofErr w:type="gramEnd"/>
      <w:r>
        <w:rPr>
          <w:sz w:val="22"/>
          <w:lang w:val="en-US"/>
        </w:rPr>
        <w:t xml:space="preserve"> s</w:t>
      </w:r>
      <w:r w:rsidRPr="002C75B8">
        <w:rPr>
          <w:sz w:val="22"/>
          <w:lang w:val="en-US"/>
        </w:rPr>
        <w:t>pontaneously without treatment.</w:t>
      </w:r>
    </w:p>
    <w:p w:rsidR="006D75A4" w:rsidRPr="002C75B8" w:rsidRDefault="006D75A4" w:rsidP="006D75A4">
      <w:pPr>
        <w:ind w:left="360" w:hanging="360"/>
        <w:rPr>
          <w:sz w:val="22"/>
          <w:lang w:val="en-US"/>
        </w:rPr>
      </w:pPr>
    </w:p>
    <w:p w:rsidR="006D75A4" w:rsidRPr="002C75B8" w:rsidRDefault="006D75A4" w:rsidP="006D75A4">
      <w:pPr>
        <w:ind w:left="0" w:firstLine="0"/>
        <w:rPr>
          <w:sz w:val="22"/>
          <w:lang w:val="en-US"/>
        </w:rPr>
      </w:pPr>
    </w:p>
    <w:p w:rsidR="006D75A4" w:rsidRPr="002C75B8" w:rsidRDefault="006D75A4" w:rsidP="006D75A4">
      <w:pPr>
        <w:spacing w:line="360" w:lineRule="auto"/>
        <w:ind w:left="0" w:firstLine="0"/>
        <w:rPr>
          <w:sz w:val="22"/>
          <w:lang w:val="en-GB"/>
        </w:rPr>
      </w:pPr>
      <w:r w:rsidRPr="002C75B8">
        <w:rPr>
          <w:b/>
          <w:bCs/>
          <w:sz w:val="22"/>
          <w:lang w:val="en-US"/>
        </w:rPr>
        <w:t xml:space="preserve">ACCESS TO CARE </w:t>
      </w:r>
    </w:p>
    <w:p w:rsidR="006D75A4" w:rsidRPr="002C75B8" w:rsidRDefault="006D75A4" w:rsidP="006D75A4">
      <w:pPr>
        <w:ind w:left="0" w:firstLine="0"/>
        <w:rPr>
          <w:sz w:val="22"/>
          <w:lang w:val="en-US"/>
        </w:rPr>
      </w:pPr>
      <w:r w:rsidRPr="002C75B8">
        <w:rPr>
          <w:sz w:val="22"/>
          <w:lang w:val="en-US"/>
        </w:rPr>
        <w:t>Care for leishmaniasis is not provided for free. Patients have to pay for the drugs themselves. Possibilities for diagnosis and treatment are very limited. There is no well</w:t>
      </w:r>
      <w:r>
        <w:rPr>
          <w:sz w:val="22"/>
          <w:lang w:val="en-US"/>
        </w:rPr>
        <w:t>-</w:t>
      </w:r>
      <w:r w:rsidRPr="002C75B8">
        <w:rPr>
          <w:sz w:val="22"/>
          <w:lang w:val="en-US"/>
        </w:rPr>
        <w:t xml:space="preserve">equipped laboratory in the country, so samples have to be sent to </w:t>
      </w:r>
      <w:smartTag w:uri="urn:schemas-microsoft-com:office:smarttags" w:element="country-region">
        <w:smartTag w:uri="urn:schemas-microsoft-com:office:smarttags" w:element="place">
          <w:r w:rsidRPr="002C75B8">
            <w:rPr>
              <w:sz w:val="22"/>
              <w:lang w:val="en-US"/>
            </w:rPr>
            <w:t>Uzbekistan</w:t>
          </w:r>
        </w:smartTag>
      </w:smartTag>
      <w:r>
        <w:rPr>
          <w:sz w:val="22"/>
          <w:lang w:val="en-US"/>
        </w:rPr>
        <w:t>.</w:t>
      </w:r>
      <w:r w:rsidRPr="002C75B8">
        <w:rPr>
          <w:sz w:val="22"/>
          <w:lang w:val="en-US"/>
        </w:rPr>
        <w:t xml:space="preserve"> </w:t>
      </w:r>
      <w:r>
        <w:rPr>
          <w:sz w:val="22"/>
          <w:lang w:val="en-US"/>
        </w:rPr>
        <w:t>T</w:t>
      </w:r>
      <w:r w:rsidRPr="002C75B8">
        <w:rPr>
          <w:sz w:val="22"/>
          <w:lang w:val="en-US"/>
        </w:rPr>
        <w:t xml:space="preserve">he test </w:t>
      </w:r>
      <w:r>
        <w:rPr>
          <w:sz w:val="22"/>
          <w:lang w:val="en-US"/>
        </w:rPr>
        <w:t xml:space="preserve">costs </w:t>
      </w:r>
      <w:r w:rsidRPr="002C75B8">
        <w:rPr>
          <w:sz w:val="22"/>
          <w:lang w:val="en-US"/>
        </w:rPr>
        <w:t xml:space="preserve">30 USD, </w:t>
      </w:r>
      <w:r>
        <w:rPr>
          <w:sz w:val="22"/>
          <w:lang w:val="en-US"/>
        </w:rPr>
        <w:t xml:space="preserve">which needs </w:t>
      </w:r>
      <w:r w:rsidRPr="002C75B8">
        <w:rPr>
          <w:sz w:val="22"/>
          <w:lang w:val="en-US"/>
        </w:rPr>
        <w:t xml:space="preserve">to be covered by the patient. </w:t>
      </w:r>
      <w:r>
        <w:rPr>
          <w:sz w:val="22"/>
          <w:lang w:val="en-US"/>
        </w:rPr>
        <w:t>P</w:t>
      </w:r>
      <w:r w:rsidRPr="002C75B8">
        <w:rPr>
          <w:sz w:val="22"/>
          <w:lang w:val="en-US"/>
        </w:rPr>
        <w:t>atients to not seek treatment in time</w:t>
      </w:r>
      <w:r>
        <w:rPr>
          <w:sz w:val="22"/>
          <w:lang w:val="en-US"/>
        </w:rPr>
        <w:t xml:space="preserve"> because a</w:t>
      </w:r>
      <w:r w:rsidRPr="002C75B8">
        <w:rPr>
          <w:sz w:val="22"/>
          <w:lang w:val="en-US"/>
        </w:rPr>
        <w:t xml:space="preserve"> lack of awareness of the disease; </w:t>
      </w:r>
      <w:r>
        <w:rPr>
          <w:sz w:val="22"/>
          <w:lang w:val="en-US"/>
        </w:rPr>
        <w:t xml:space="preserve">therefore, </w:t>
      </w:r>
      <w:r w:rsidRPr="002C75B8">
        <w:rPr>
          <w:sz w:val="22"/>
          <w:lang w:val="en-US"/>
        </w:rPr>
        <w:t xml:space="preserve">diagnosis is often delayed. The costs of treatment are the main barrier for access. Furthermore, treatment is only given in one specialized hospital and the large distances between endemic foci and the capital make it even more difficult for poor patients to access treatment, as they cannot afford the travel costs and </w:t>
      </w:r>
      <w:r>
        <w:rPr>
          <w:sz w:val="22"/>
          <w:lang w:val="en-US"/>
        </w:rPr>
        <w:t>can</w:t>
      </w:r>
      <w:r>
        <w:rPr>
          <w:sz w:val="22"/>
          <w:lang w:val="en-US"/>
        </w:rPr>
        <w:t>not</w:t>
      </w:r>
      <w:r w:rsidRPr="002C75B8">
        <w:rPr>
          <w:sz w:val="22"/>
          <w:lang w:val="en-US"/>
        </w:rPr>
        <w:t xml:space="preserve"> stay away from home for a long time. </w:t>
      </w:r>
    </w:p>
    <w:p w:rsidR="006D75A4" w:rsidRPr="002C75B8" w:rsidRDefault="006D75A4" w:rsidP="006D75A4">
      <w:pPr>
        <w:ind w:left="0" w:firstLine="0"/>
        <w:rPr>
          <w:sz w:val="22"/>
          <w:lang w:val="en-US"/>
        </w:rPr>
      </w:pPr>
    </w:p>
    <w:p w:rsidR="006D75A4" w:rsidRPr="002C75B8" w:rsidRDefault="006D75A4" w:rsidP="006D75A4">
      <w:pPr>
        <w:ind w:left="0" w:firstLine="0"/>
        <w:rPr>
          <w:sz w:val="22"/>
          <w:lang w:val="en-GB"/>
        </w:rPr>
      </w:pPr>
    </w:p>
    <w:p w:rsidR="006D75A4" w:rsidRPr="002C75B8" w:rsidRDefault="006D75A4" w:rsidP="006D75A4">
      <w:pPr>
        <w:ind w:left="0" w:firstLine="0"/>
        <w:rPr>
          <w:sz w:val="22"/>
          <w:lang w:val="en-GB"/>
        </w:rPr>
      </w:pPr>
      <w:r w:rsidRPr="002C75B8">
        <w:rPr>
          <w:b/>
          <w:sz w:val="22"/>
          <w:lang w:val="en-GB"/>
        </w:rPr>
        <w:t>ACCESS TO DRUGS</w:t>
      </w:r>
      <w:r w:rsidRPr="002C75B8">
        <w:rPr>
          <w:sz w:val="22"/>
          <w:lang w:val="en-GB"/>
        </w:rPr>
        <w:t xml:space="preserve"> </w:t>
      </w:r>
    </w:p>
    <w:p w:rsidR="006D75A4" w:rsidRPr="002C75B8" w:rsidRDefault="006D75A4" w:rsidP="006D75A4">
      <w:pPr>
        <w:ind w:left="0" w:firstLine="0"/>
        <w:rPr>
          <w:sz w:val="22"/>
          <w:lang w:val="en-GB"/>
        </w:rPr>
      </w:pPr>
    </w:p>
    <w:p w:rsidR="006D75A4" w:rsidRPr="002C75B8" w:rsidRDefault="006D75A4" w:rsidP="006D75A4">
      <w:pPr>
        <w:ind w:left="0" w:firstLine="0"/>
        <w:rPr>
          <w:sz w:val="22"/>
          <w:lang w:val="en-US"/>
        </w:rPr>
      </w:pPr>
      <w:r w:rsidRPr="002C75B8">
        <w:rPr>
          <w:sz w:val="22"/>
          <w:lang w:val="en-US"/>
        </w:rPr>
        <w:t xml:space="preserve">Meglumine antimoniate and </w:t>
      </w:r>
      <w:proofErr w:type="spellStart"/>
      <w:r w:rsidRPr="002C75B8">
        <w:rPr>
          <w:sz w:val="22"/>
          <w:lang w:val="en-US"/>
        </w:rPr>
        <w:t>pentamidine</w:t>
      </w:r>
      <w:proofErr w:type="spellEnd"/>
      <w:r w:rsidRPr="002C75B8">
        <w:rPr>
          <w:sz w:val="22"/>
          <w:lang w:val="en-US"/>
        </w:rPr>
        <w:t xml:space="preserve"> are included in the National Essential Drug List for the treatment of VL and CL. No antimonials are registered. Meglumine antimoniate (Glucantime, </w:t>
      </w:r>
      <w:proofErr w:type="spellStart"/>
      <w:r>
        <w:rPr>
          <w:sz w:val="22"/>
          <w:lang w:val="en-US"/>
        </w:rPr>
        <w:t>Sanofi</w:t>
      </w:r>
      <w:proofErr w:type="spellEnd"/>
      <w:r w:rsidRPr="002C75B8">
        <w:rPr>
          <w:sz w:val="22"/>
          <w:lang w:val="en-US"/>
        </w:rPr>
        <w:t xml:space="preserve">) is for sale in private pharmacies for 18 USD per 5 ml vial, leading to a treatment cost of around 200 USD for intralesional treatment and around 900 USD for a full treatment </w:t>
      </w:r>
      <w:r>
        <w:rPr>
          <w:sz w:val="22"/>
          <w:lang w:val="en-US"/>
        </w:rPr>
        <w:t>of</w:t>
      </w:r>
      <w:r w:rsidRPr="002C75B8">
        <w:rPr>
          <w:sz w:val="22"/>
          <w:lang w:val="en-US"/>
        </w:rPr>
        <w:t xml:space="preserve"> VL. </w:t>
      </w:r>
    </w:p>
    <w:p w:rsidR="006D75A4" w:rsidRDefault="006D75A4" w:rsidP="006D75A4">
      <w:pPr>
        <w:ind w:left="0" w:firstLine="0"/>
        <w:rPr>
          <w:sz w:val="22"/>
          <w:lang w:val="en-GB"/>
        </w:rPr>
      </w:pPr>
      <w:r w:rsidRPr="002C75B8">
        <w:rPr>
          <w:sz w:val="22"/>
          <w:lang w:val="en-GB"/>
        </w:rPr>
        <w:t xml:space="preserve"> </w:t>
      </w:r>
    </w:p>
    <w:p w:rsidR="006D75A4" w:rsidRDefault="006D75A4" w:rsidP="006D75A4">
      <w:pPr>
        <w:ind w:left="0" w:firstLine="0"/>
        <w:rPr>
          <w:b/>
          <w:sz w:val="22"/>
          <w:lang w:val="en-US"/>
        </w:rPr>
      </w:pPr>
    </w:p>
    <w:p w:rsidR="006D75A4" w:rsidRPr="002C75B8" w:rsidRDefault="006D75A4" w:rsidP="006D75A4">
      <w:pPr>
        <w:ind w:left="0" w:firstLine="0"/>
        <w:rPr>
          <w:b/>
          <w:sz w:val="22"/>
          <w:lang w:val="en-US"/>
        </w:rPr>
      </w:pPr>
      <w:r w:rsidRPr="002C75B8">
        <w:rPr>
          <w:b/>
          <w:sz w:val="22"/>
          <w:lang w:val="en-US"/>
        </w:rPr>
        <w:t>SOURCES OF INFORMATION</w:t>
      </w:r>
    </w:p>
    <w:p w:rsidR="006D75A4" w:rsidRPr="00C23663" w:rsidRDefault="006D75A4" w:rsidP="006D75A4">
      <w:pPr>
        <w:numPr>
          <w:ilvl w:val="0"/>
          <w:numId w:val="5"/>
        </w:numPr>
        <w:ind w:right="-1"/>
        <w:rPr>
          <w:bCs/>
          <w:i/>
          <w:iCs/>
          <w:sz w:val="22"/>
          <w:lang w:val="en-GB"/>
        </w:rPr>
      </w:pPr>
      <w:r w:rsidRPr="00F44188">
        <w:rPr>
          <w:bCs/>
          <w:sz w:val="22"/>
          <w:lang w:val="en-GB"/>
        </w:rPr>
        <w:t xml:space="preserve">Dr </w:t>
      </w:r>
      <w:proofErr w:type="spellStart"/>
      <w:r w:rsidRPr="00F44188">
        <w:rPr>
          <w:bCs/>
          <w:sz w:val="22"/>
          <w:lang w:val="en-GB"/>
        </w:rPr>
        <w:t>Sherkhonov</w:t>
      </w:r>
      <w:proofErr w:type="spellEnd"/>
      <w:r w:rsidRPr="00F44188">
        <w:rPr>
          <w:bCs/>
          <w:sz w:val="22"/>
          <w:lang w:val="en-GB"/>
        </w:rPr>
        <w:t xml:space="preserve"> </w:t>
      </w:r>
      <w:proofErr w:type="spellStart"/>
      <w:r w:rsidRPr="00F44188">
        <w:rPr>
          <w:bCs/>
          <w:sz w:val="22"/>
          <w:lang w:val="en-GB"/>
        </w:rPr>
        <w:t>Tokhir</w:t>
      </w:r>
      <w:proofErr w:type="spellEnd"/>
      <w:r w:rsidRPr="00F44188">
        <w:rPr>
          <w:bCs/>
          <w:sz w:val="22"/>
          <w:lang w:val="en-GB"/>
        </w:rPr>
        <w:t>,</w:t>
      </w:r>
      <w:r w:rsidRPr="002C75B8">
        <w:rPr>
          <w:rFonts w:eastAsia="+mn-ea"/>
          <w:color w:val="000000"/>
          <w:kern w:val="24"/>
          <w:sz w:val="22"/>
          <w:lang w:val="en-US" w:eastAsia="es-ES"/>
        </w:rPr>
        <w:t xml:space="preserve"> </w:t>
      </w:r>
      <w:r w:rsidRPr="00C23663">
        <w:rPr>
          <w:sz w:val="22"/>
          <w:lang w:val="en-GB"/>
        </w:rPr>
        <w:t xml:space="preserve">State Tropical Diseases </w:t>
      </w:r>
      <w:proofErr w:type="spellStart"/>
      <w:r w:rsidRPr="00C23663">
        <w:rPr>
          <w:sz w:val="22"/>
          <w:lang w:val="en-GB"/>
        </w:rPr>
        <w:t>Center</w:t>
      </w:r>
      <w:proofErr w:type="spellEnd"/>
      <w:r w:rsidRPr="00C23663">
        <w:rPr>
          <w:sz w:val="22"/>
          <w:lang w:val="en-GB"/>
        </w:rPr>
        <w:t xml:space="preserve"> Organization</w:t>
      </w:r>
      <w:r>
        <w:rPr>
          <w:sz w:val="22"/>
          <w:lang w:val="en-GB"/>
        </w:rPr>
        <w:t xml:space="preserve"> </w:t>
      </w:r>
      <w:r w:rsidRPr="00C23663">
        <w:rPr>
          <w:sz w:val="22"/>
          <w:lang w:val="en-GB"/>
        </w:rPr>
        <w:t>Ministry of Health</w:t>
      </w:r>
      <w:r>
        <w:rPr>
          <w:sz w:val="22"/>
          <w:lang w:val="en-GB"/>
        </w:rPr>
        <w:t xml:space="preserve">. </w:t>
      </w:r>
      <w:r w:rsidRPr="00C23663">
        <w:rPr>
          <w:bCs/>
          <w:i/>
          <w:iCs/>
          <w:sz w:val="22"/>
          <w:lang w:val="en-GB"/>
        </w:rPr>
        <w:t xml:space="preserve">Leishmaniasis in the European Region, a WHO consultative </w:t>
      </w:r>
      <w:proofErr w:type="spellStart"/>
      <w:r w:rsidRPr="00C23663">
        <w:rPr>
          <w:bCs/>
          <w:i/>
          <w:iCs/>
          <w:sz w:val="22"/>
          <w:lang w:val="en-GB"/>
        </w:rPr>
        <w:t>intercountry</w:t>
      </w:r>
      <w:proofErr w:type="spellEnd"/>
      <w:r w:rsidRPr="00C23663">
        <w:rPr>
          <w:bCs/>
          <w:i/>
          <w:iCs/>
          <w:sz w:val="22"/>
          <w:lang w:val="en-GB"/>
        </w:rPr>
        <w:t xml:space="preserve"> meeting, </w:t>
      </w:r>
      <w:smartTag w:uri="urn:schemas-microsoft-com:office:smarttags" w:element="place">
        <w:smartTag w:uri="urn:schemas-microsoft-com:office:smarttags" w:element="City">
          <w:r w:rsidRPr="00C23663">
            <w:rPr>
              <w:bCs/>
              <w:i/>
              <w:iCs/>
              <w:sz w:val="22"/>
              <w:lang w:val="en-GB"/>
            </w:rPr>
            <w:t>Istanbul</w:t>
          </w:r>
        </w:smartTag>
        <w:r w:rsidRPr="00C23663">
          <w:rPr>
            <w:bCs/>
            <w:i/>
            <w:iCs/>
            <w:sz w:val="22"/>
            <w:lang w:val="en-GB"/>
          </w:rPr>
          <w:t xml:space="preserve">, </w:t>
        </w:r>
        <w:smartTag w:uri="urn:schemas-microsoft-com:office:smarttags" w:element="country-region">
          <w:r w:rsidRPr="00C23663">
            <w:rPr>
              <w:bCs/>
              <w:i/>
              <w:iCs/>
              <w:sz w:val="22"/>
              <w:lang w:val="en-GB"/>
            </w:rPr>
            <w:t>Turkey</w:t>
          </w:r>
        </w:smartTag>
      </w:smartTag>
      <w:r w:rsidRPr="00C23663">
        <w:rPr>
          <w:bCs/>
          <w:i/>
          <w:iCs/>
          <w:sz w:val="22"/>
          <w:lang w:val="en-GB"/>
        </w:rPr>
        <w:t>, 17–19 November 2009</w:t>
      </w:r>
      <w:r>
        <w:rPr>
          <w:bCs/>
          <w:i/>
          <w:iCs/>
          <w:sz w:val="22"/>
          <w:lang w:val="en-GB"/>
        </w:rPr>
        <w:t>.</w:t>
      </w:r>
    </w:p>
    <w:p w:rsidR="002F7C1A" w:rsidRDefault="002F7C1A" w:rsidP="006D75A4"/>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0C6"/>
    <w:multiLevelType w:val="hybridMultilevel"/>
    <w:tmpl w:val="12D49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75A4"/>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D75A4"/>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163B2"/>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A4"/>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6D75A4"/>
    <w:pPr>
      <w:spacing w:before="100" w:beforeAutospacing="1" w:after="100" w:afterAutospacing="1"/>
      <w:ind w:left="0" w:firstLine="0"/>
      <w:jc w:val="left"/>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6D75A4"/>
    <w:rPr>
      <w:rFonts w:ascii="Tahoma" w:hAnsi="Tahoma" w:cs="Tahoma"/>
      <w:sz w:val="16"/>
      <w:szCs w:val="16"/>
    </w:rPr>
  </w:style>
  <w:style w:type="character" w:customStyle="1" w:styleId="BalloonTextChar">
    <w:name w:val="Balloon Text Char"/>
    <w:basedOn w:val="DefaultParagraphFont"/>
    <w:link w:val="BalloonText"/>
    <w:uiPriority w:val="99"/>
    <w:semiHidden/>
    <w:rsid w:val="006D75A4"/>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2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0281690140845074E-2"/>
          <c:y val="5.9907834101382507E-2"/>
          <c:w val="0.90563380281690142"/>
          <c:h val="0.70506912442396308"/>
        </c:manualLayout>
      </c:layout>
      <c:bar3DChart>
        <c:barDir val="col"/>
        <c:grouping val="clustered"/>
        <c:ser>
          <c:idx val="0"/>
          <c:order val="0"/>
          <c:tx>
            <c:strRef>
              <c:f>Sheet1!$A$2</c:f>
              <c:strCache>
                <c:ptCount val="1"/>
                <c:pt idx="0">
                  <c:v>cases</c:v>
                </c:pt>
              </c:strCache>
            </c:strRef>
          </c:tx>
          <c:spPr>
            <a:solidFill>
              <a:srgbClr val="4F81BD"/>
            </a:solidFill>
            <a:ln w="12700">
              <a:solidFill>
                <a:srgbClr val="000000"/>
              </a:solidFill>
              <a:prstDash val="solid"/>
            </a:ln>
          </c:spPr>
          <c:cat>
            <c:numRef>
              <c:f>Sheet1!$B$1:$P$1</c:f>
              <c:numCache>
                <c:formatCode>General</c:formatCode>
                <c:ptCount val="15"/>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numCache>
            </c:numRef>
          </c:cat>
          <c:val>
            <c:numRef>
              <c:f>Sheet1!$B$2:$P$2</c:f>
              <c:numCache>
                <c:formatCode>General</c:formatCode>
                <c:ptCount val="15"/>
                <c:pt idx="0">
                  <c:v>14</c:v>
                </c:pt>
                <c:pt idx="1">
                  <c:v>14</c:v>
                </c:pt>
                <c:pt idx="2">
                  <c:v>4</c:v>
                </c:pt>
                <c:pt idx="3">
                  <c:v>6</c:v>
                </c:pt>
                <c:pt idx="4">
                  <c:v>21</c:v>
                </c:pt>
                <c:pt idx="5">
                  <c:v>10</c:v>
                </c:pt>
                <c:pt idx="6">
                  <c:v>10</c:v>
                </c:pt>
                <c:pt idx="7">
                  <c:v>16</c:v>
                </c:pt>
                <c:pt idx="8">
                  <c:v>10</c:v>
                </c:pt>
                <c:pt idx="9">
                  <c:v>12</c:v>
                </c:pt>
                <c:pt idx="10">
                  <c:v>15</c:v>
                </c:pt>
                <c:pt idx="11">
                  <c:v>14</c:v>
                </c:pt>
                <c:pt idx="12">
                  <c:v>19</c:v>
                </c:pt>
                <c:pt idx="13">
                  <c:v>14</c:v>
                </c:pt>
                <c:pt idx="14">
                  <c:v>15</c:v>
                </c:pt>
              </c:numCache>
            </c:numRef>
          </c:val>
        </c:ser>
        <c:gapDepth val="0"/>
        <c:shape val="box"/>
        <c:axId val="525489280"/>
        <c:axId val="525490816"/>
        <c:axId val="0"/>
      </c:bar3DChart>
      <c:catAx>
        <c:axId val="5254892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25490816"/>
        <c:crosses val="autoZero"/>
        <c:auto val="1"/>
        <c:lblAlgn val="ctr"/>
        <c:lblOffset val="100"/>
        <c:tickLblSkip val="1"/>
        <c:tickMarkSkip val="1"/>
      </c:catAx>
      <c:valAx>
        <c:axId val="525490816"/>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525489280"/>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400">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2012-04-02T14:44:00Z</dcterms:created>
  <dcterms:modified xsi:type="dcterms:W3CDTF">2012-04-02T14:59:00Z</dcterms:modified>
</cp:coreProperties>
</file>