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FA" w:rsidRPr="00912C05" w:rsidRDefault="00F310FA" w:rsidP="00F310FA">
      <w:pPr>
        <w:spacing w:line="360" w:lineRule="auto"/>
        <w:rPr>
          <w:b/>
          <w:sz w:val="22"/>
          <w:u w:val="single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912C05">
            <w:rPr>
              <w:b/>
              <w:sz w:val="22"/>
              <w:u w:val="single"/>
              <w:lang w:val="en-US"/>
            </w:rPr>
            <w:t>SLOVENIA</w:t>
          </w:r>
        </w:smartTag>
      </w:smartTag>
    </w:p>
    <w:p w:rsidR="00F310FA" w:rsidRPr="005B6951" w:rsidRDefault="00F310FA" w:rsidP="00F310FA">
      <w:pPr>
        <w:spacing w:line="360" w:lineRule="auto"/>
        <w:rPr>
          <w:b/>
          <w:sz w:val="22"/>
          <w:lang w:val="en-US"/>
        </w:rPr>
      </w:pPr>
      <w:r>
        <w:rPr>
          <w:b/>
          <w:noProof/>
          <w:color w:val="FF0000"/>
          <w:sz w:val="22"/>
          <w:lang w:val="en-US"/>
        </w:rPr>
        <w:drawing>
          <wp:inline distT="0" distB="0" distL="0" distR="0">
            <wp:extent cx="2788920" cy="1868170"/>
            <wp:effectExtent l="19050" t="0" r="0" b="0"/>
            <wp:docPr id="2" name="Picture 2" descr="SI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86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B6951">
        <w:rPr>
          <w:b/>
          <w:sz w:val="22"/>
          <w:lang w:val="en-US"/>
        </w:rPr>
        <w:t xml:space="preserve"> </w:t>
      </w:r>
    </w:p>
    <w:p w:rsidR="00F310FA" w:rsidRDefault="00F310FA" w:rsidP="00F310FA">
      <w:pPr>
        <w:spacing w:line="360" w:lineRule="auto"/>
        <w:rPr>
          <w:b/>
          <w:sz w:val="22"/>
          <w:lang w:val="en-US"/>
        </w:rPr>
      </w:pPr>
    </w:p>
    <w:p w:rsidR="00F310FA" w:rsidRPr="005B6951" w:rsidRDefault="00F310FA" w:rsidP="00F310FA">
      <w:pPr>
        <w:spacing w:line="360" w:lineRule="auto"/>
        <w:rPr>
          <w:b/>
          <w:sz w:val="22"/>
          <w:lang w:val="en-US"/>
        </w:rPr>
      </w:pPr>
      <w:r w:rsidRPr="005B6951">
        <w:rPr>
          <w:b/>
          <w:sz w:val="22"/>
          <w:lang w:val="en-US"/>
        </w:rPr>
        <w:t>BASIC COUNTRY DATA</w:t>
      </w:r>
    </w:p>
    <w:p w:rsidR="00F310FA" w:rsidRPr="00607738" w:rsidRDefault="00F310FA" w:rsidP="00F310FA">
      <w:pPr>
        <w:rPr>
          <w:sz w:val="22"/>
          <w:lang w:val="en-GB"/>
        </w:rPr>
      </w:pPr>
      <w:r w:rsidRPr="00607738">
        <w:rPr>
          <w:sz w:val="22"/>
          <w:lang w:val="en-GB"/>
        </w:rPr>
        <w:t>Total Population: 2</w:t>
      </w:r>
      <w:r>
        <w:rPr>
          <w:sz w:val="22"/>
          <w:lang w:val="en-GB"/>
        </w:rPr>
        <w:t>,</w:t>
      </w:r>
      <w:r w:rsidRPr="00607738">
        <w:rPr>
          <w:sz w:val="22"/>
          <w:lang w:val="en-GB"/>
        </w:rPr>
        <w:t>0</w:t>
      </w:r>
      <w:r>
        <w:rPr>
          <w:sz w:val="22"/>
          <w:lang w:val="en-GB"/>
        </w:rPr>
        <w:t>52,821</w:t>
      </w:r>
    </w:p>
    <w:p w:rsidR="00F310FA" w:rsidRPr="00607738" w:rsidRDefault="00F310FA" w:rsidP="00F310FA">
      <w:pPr>
        <w:rPr>
          <w:sz w:val="22"/>
          <w:lang w:val="en-GB"/>
        </w:rPr>
      </w:pPr>
      <w:r w:rsidRPr="00607738">
        <w:rPr>
          <w:sz w:val="22"/>
          <w:lang w:val="en-GB"/>
        </w:rPr>
        <w:t>Population 0-14 years: 1</w:t>
      </w:r>
      <w:r>
        <w:rPr>
          <w:sz w:val="22"/>
          <w:lang w:val="en-GB"/>
        </w:rPr>
        <w:t>4</w:t>
      </w:r>
      <w:r w:rsidRPr="00607738">
        <w:rPr>
          <w:sz w:val="22"/>
          <w:lang w:val="en-GB"/>
        </w:rPr>
        <w:t xml:space="preserve">% </w:t>
      </w:r>
    </w:p>
    <w:p w:rsidR="00F310FA" w:rsidRPr="00607738" w:rsidRDefault="00F310FA" w:rsidP="00F310FA">
      <w:pPr>
        <w:rPr>
          <w:sz w:val="22"/>
          <w:lang w:val="en-GB"/>
        </w:rPr>
      </w:pPr>
      <w:r w:rsidRPr="00607738">
        <w:rPr>
          <w:sz w:val="22"/>
          <w:lang w:val="en-GB"/>
        </w:rPr>
        <w:t xml:space="preserve">Rural population: </w:t>
      </w:r>
      <w:r>
        <w:rPr>
          <w:sz w:val="22"/>
          <w:lang w:val="en-GB"/>
        </w:rPr>
        <w:t>52</w:t>
      </w:r>
      <w:r w:rsidRPr="00607738">
        <w:rPr>
          <w:sz w:val="22"/>
          <w:lang w:val="en-GB"/>
        </w:rPr>
        <w:t xml:space="preserve">% </w:t>
      </w:r>
    </w:p>
    <w:p w:rsidR="00F310FA" w:rsidRPr="00607738" w:rsidRDefault="00F310FA" w:rsidP="00F310FA">
      <w:pPr>
        <w:rPr>
          <w:sz w:val="22"/>
          <w:lang w:val="en-GB"/>
        </w:rPr>
      </w:pPr>
      <w:r w:rsidRPr="00607738">
        <w:rPr>
          <w:sz w:val="22"/>
          <w:lang w:val="en-GB"/>
        </w:rPr>
        <w:t>Population living under USD 1</w:t>
      </w:r>
      <w:r>
        <w:rPr>
          <w:sz w:val="22"/>
          <w:lang w:val="en-GB"/>
        </w:rPr>
        <w:t>.</w:t>
      </w:r>
      <w:r w:rsidRPr="00607738">
        <w:rPr>
          <w:sz w:val="22"/>
          <w:lang w:val="en-GB"/>
        </w:rPr>
        <w:t xml:space="preserve">25 a day: </w:t>
      </w:r>
      <w:r>
        <w:rPr>
          <w:sz w:val="22"/>
          <w:lang w:val="en-GB"/>
        </w:rPr>
        <w:t>no data</w:t>
      </w:r>
    </w:p>
    <w:p w:rsidR="00F310FA" w:rsidRPr="00607738" w:rsidRDefault="00F310FA" w:rsidP="00F310FA">
      <w:pPr>
        <w:rPr>
          <w:sz w:val="22"/>
          <w:lang w:val="en-GB"/>
        </w:rPr>
      </w:pPr>
      <w:r w:rsidRPr="00607738">
        <w:rPr>
          <w:sz w:val="22"/>
          <w:lang w:val="en-GB"/>
        </w:rPr>
        <w:t>Population living under the national poverty line: no data</w:t>
      </w:r>
    </w:p>
    <w:p w:rsidR="00F310FA" w:rsidRPr="00607738" w:rsidRDefault="00F310FA" w:rsidP="00F310FA">
      <w:pPr>
        <w:rPr>
          <w:sz w:val="22"/>
          <w:lang w:val="en-GB"/>
        </w:rPr>
      </w:pPr>
      <w:r w:rsidRPr="00607738">
        <w:rPr>
          <w:sz w:val="22"/>
          <w:lang w:val="en-GB"/>
        </w:rPr>
        <w:t>Income status: High income</w:t>
      </w:r>
      <w:r>
        <w:rPr>
          <w:sz w:val="22"/>
          <w:lang w:val="en-GB"/>
        </w:rPr>
        <w:t xml:space="preserve"> economy</w:t>
      </w:r>
      <w:r w:rsidRPr="00607738">
        <w:rPr>
          <w:sz w:val="22"/>
          <w:lang w:val="en-GB"/>
        </w:rPr>
        <w:t xml:space="preserve"> </w:t>
      </w:r>
    </w:p>
    <w:p w:rsidR="00F310FA" w:rsidRPr="00607738" w:rsidRDefault="00F310FA" w:rsidP="00F310FA">
      <w:pPr>
        <w:rPr>
          <w:sz w:val="22"/>
          <w:lang w:val="en-GB"/>
        </w:rPr>
      </w:pPr>
      <w:r w:rsidRPr="00607738">
        <w:rPr>
          <w:sz w:val="22"/>
          <w:lang w:val="en-GB"/>
        </w:rPr>
        <w:t>Ranking: Very high human development (ranking 2</w:t>
      </w:r>
      <w:r>
        <w:rPr>
          <w:sz w:val="22"/>
          <w:lang w:val="en-GB"/>
        </w:rPr>
        <w:t>1</w:t>
      </w:r>
      <w:r w:rsidRPr="00607738">
        <w:rPr>
          <w:sz w:val="22"/>
          <w:lang w:val="en-GB"/>
        </w:rPr>
        <w:t>)</w:t>
      </w:r>
    </w:p>
    <w:p w:rsidR="00F310FA" w:rsidRPr="00607738" w:rsidRDefault="00F310FA" w:rsidP="00F310FA">
      <w:pPr>
        <w:rPr>
          <w:sz w:val="22"/>
          <w:lang w:val="en-GB"/>
        </w:rPr>
      </w:pPr>
      <w:r w:rsidRPr="00607738">
        <w:rPr>
          <w:sz w:val="22"/>
          <w:lang w:val="en-GB"/>
        </w:rPr>
        <w:t xml:space="preserve">Per capita total expenditure on health at average exchange rate (US dollar): </w:t>
      </w:r>
      <w:r>
        <w:rPr>
          <w:sz w:val="22"/>
          <w:lang w:val="en-GB"/>
        </w:rPr>
        <w:t>2,175</w:t>
      </w:r>
      <w:r w:rsidRPr="00607738">
        <w:rPr>
          <w:sz w:val="22"/>
          <w:lang w:val="en-GB"/>
        </w:rPr>
        <w:t xml:space="preserve"> </w:t>
      </w:r>
    </w:p>
    <w:p w:rsidR="00F310FA" w:rsidRPr="00607738" w:rsidRDefault="00F310FA" w:rsidP="00F310FA">
      <w:pPr>
        <w:rPr>
          <w:sz w:val="22"/>
          <w:lang w:val="en-GB"/>
        </w:rPr>
      </w:pPr>
      <w:r w:rsidRPr="00607738">
        <w:rPr>
          <w:sz w:val="22"/>
          <w:lang w:val="en-GB"/>
        </w:rPr>
        <w:t>Life expectancy at birth (years): 7</w:t>
      </w:r>
      <w:r>
        <w:rPr>
          <w:sz w:val="22"/>
          <w:lang w:val="en-GB"/>
        </w:rPr>
        <w:t>9</w:t>
      </w:r>
    </w:p>
    <w:p w:rsidR="00F310FA" w:rsidRDefault="00F310FA" w:rsidP="00F310FA">
      <w:pPr>
        <w:rPr>
          <w:sz w:val="22"/>
          <w:lang w:val="en-GB"/>
        </w:rPr>
      </w:pPr>
      <w:r w:rsidRPr="00607738">
        <w:rPr>
          <w:sz w:val="22"/>
          <w:lang w:val="en-GB"/>
        </w:rPr>
        <w:t>Health</w:t>
      </w:r>
      <w:r>
        <w:rPr>
          <w:sz w:val="22"/>
          <w:lang w:val="en-GB"/>
        </w:rPr>
        <w:t>y</w:t>
      </w:r>
      <w:r w:rsidRPr="00607738">
        <w:rPr>
          <w:sz w:val="22"/>
          <w:lang w:val="en-GB"/>
        </w:rPr>
        <w:t xml:space="preserve"> life expectancy at birth (years): 69 </w:t>
      </w:r>
    </w:p>
    <w:p w:rsidR="00F310FA" w:rsidRDefault="00F310FA" w:rsidP="00F310FA">
      <w:pPr>
        <w:spacing w:before="100" w:beforeAutospacing="1" w:after="100" w:afterAutospacing="1" w:line="360" w:lineRule="auto"/>
        <w:rPr>
          <w:sz w:val="22"/>
          <w:lang w:val="en-US"/>
        </w:rPr>
      </w:pPr>
      <w:r w:rsidRPr="005B6951">
        <w:rPr>
          <w:b/>
          <w:sz w:val="22"/>
          <w:lang w:val="en-US"/>
        </w:rPr>
        <w:t>BACKGROUND INFORMATION</w:t>
      </w:r>
      <w:r w:rsidRPr="005B6951">
        <w:rPr>
          <w:sz w:val="22"/>
          <w:lang w:val="en-US"/>
        </w:rPr>
        <w:t xml:space="preserve"> </w:t>
      </w:r>
    </w:p>
    <w:p w:rsidR="00F310FA" w:rsidRDefault="00F310FA" w:rsidP="00F310FA">
      <w:pPr>
        <w:ind w:left="0" w:firstLine="0"/>
        <w:rPr>
          <w:sz w:val="22"/>
          <w:lang w:val="en-US"/>
        </w:rPr>
      </w:pPr>
      <w:r>
        <w:rPr>
          <w:sz w:val="22"/>
          <w:lang w:val="en-US"/>
        </w:rPr>
        <w:t xml:space="preserve">Leishmaniasis is rare 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lang w:val="en-US"/>
            </w:rPr>
            <w:t>Slovenia</w:t>
          </w:r>
        </w:smartTag>
      </w:smartTag>
      <w:r>
        <w:rPr>
          <w:sz w:val="22"/>
          <w:lang w:val="en-US"/>
        </w:rPr>
        <w:t xml:space="preserve">. In </w:t>
      </w:r>
      <w:smartTag w:uri="urn:schemas-microsoft-com:office:smarttags" w:element="metricconverter">
        <w:smartTagPr>
          <w:attr w:name="ProductID" w:val="2010, a"/>
        </w:smartTagPr>
        <w:r>
          <w:rPr>
            <w:sz w:val="22"/>
            <w:lang w:val="en-US"/>
          </w:rPr>
          <w:t>2010, a</w:t>
        </w:r>
      </w:smartTag>
      <w:r>
        <w:rPr>
          <w:sz w:val="22"/>
          <w:lang w:val="en-US"/>
        </w:rPr>
        <w:t xml:space="preserve"> case of CL was documented in a 10-year-old boy and was probably imported [1]. In </w:t>
      </w:r>
      <w:smartTag w:uri="urn:schemas-microsoft-com:office:smarttags" w:element="metricconverter">
        <w:smartTagPr>
          <w:attr w:name="ProductID" w:val="2000, a"/>
        </w:smartTagPr>
        <w:r>
          <w:rPr>
            <w:sz w:val="22"/>
            <w:lang w:val="en-US"/>
          </w:rPr>
          <w:t>2000, a</w:t>
        </w:r>
      </w:smartTag>
      <w:r>
        <w:rPr>
          <w:sz w:val="22"/>
          <w:lang w:val="en-US"/>
        </w:rPr>
        <w:t xml:space="preserve"> case of CL was </w:t>
      </w:r>
      <w:r>
        <w:rPr>
          <w:sz w:val="22"/>
          <w:lang w:val="en-US"/>
        </w:rPr>
        <w:t xml:space="preserve">detected that was </w:t>
      </w:r>
      <w:r>
        <w:rPr>
          <w:sz w:val="22"/>
          <w:lang w:val="en-US"/>
        </w:rPr>
        <w:t xml:space="preserve">imported from Peru [2]. </w:t>
      </w:r>
    </w:p>
    <w:p w:rsidR="00F310FA" w:rsidRPr="00607738" w:rsidRDefault="00F310FA" w:rsidP="00F310FA">
      <w:pPr>
        <w:spacing w:line="360" w:lineRule="auto"/>
        <w:rPr>
          <w:b/>
          <w:sz w:val="22"/>
          <w:lang w:val="en-GB"/>
        </w:rPr>
      </w:pPr>
    </w:p>
    <w:p w:rsidR="00F310FA" w:rsidRPr="005B6951" w:rsidRDefault="00F310FA" w:rsidP="00F310FA">
      <w:pPr>
        <w:spacing w:line="360" w:lineRule="auto"/>
        <w:rPr>
          <w:b/>
          <w:sz w:val="22"/>
          <w:lang w:val="en-US"/>
        </w:rPr>
      </w:pPr>
      <w:r w:rsidRPr="005B3AA4">
        <w:rPr>
          <w:b/>
          <w:sz w:val="22"/>
          <w:lang w:val="en-GB"/>
        </w:rPr>
        <w:t xml:space="preserve">PARASITOLOGICAL INFORMATION 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7"/>
        <w:gridCol w:w="1549"/>
        <w:gridCol w:w="1770"/>
        <w:gridCol w:w="1708"/>
      </w:tblGrid>
      <w:tr w:rsidR="00F310FA" w:rsidRPr="005B6951" w:rsidTr="00A7768B">
        <w:trPr>
          <w:trHeight w:val="413"/>
        </w:trPr>
        <w:tc>
          <w:tcPr>
            <w:tcW w:w="0" w:type="auto"/>
            <w:vAlign w:val="center"/>
          </w:tcPr>
          <w:p w:rsidR="00F310FA" w:rsidRPr="0093309E" w:rsidRDefault="00F310FA" w:rsidP="00A7768B">
            <w:pPr>
              <w:spacing w:line="360" w:lineRule="auto"/>
              <w:jc w:val="center"/>
              <w:rPr>
                <w:b/>
                <w:iCs/>
                <w:sz w:val="22"/>
                <w:lang w:val="en-US"/>
              </w:rPr>
            </w:pPr>
            <w:r w:rsidRPr="0093309E">
              <w:rPr>
                <w:b/>
                <w:i/>
                <w:sz w:val="22"/>
                <w:lang w:val="en-US"/>
              </w:rPr>
              <w:t>Leishmania</w:t>
            </w:r>
          </w:p>
          <w:p w:rsidR="00F310FA" w:rsidRPr="0093309E" w:rsidRDefault="00F310FA" w:rsidP="00A7768B">
            <w:pPr>
              <w:spacing w:line="360" w:lineRule="auto"/>
              <w:jc w:val="center"/>
              <w:rPr>
                <w:b/>
                <w:iCs/>
                <w:sz w:val="22"/>
                <w:lang w:val="en-US"/>
              </w:rPr>
            </w:pPr>
            <w:r w:rsidRPr="0093309E">
              <w:rPr>
                <w:b/>
                <w:iCs/>
                <w:sz w:val="22"/>
                <w:lang w:val="en-US"/>
              </w:rPr>
              <w:t xml:space="preserve"> species</w:t>
            </w:r>
          </w:p>
        </w:tc>
        <w:tc>
          <w:tcPr>
            <w:tcW w:w="0" w:type="auto"/>
            <w:vAlign w:val="center"/>
          </w:tcPr>
          <w:p w:rsidR="00F310FA" w:rsidRPr="0093309E" w:rsidRDefault="00F310FA" w:rsidP="00A7768B">
            <w:pPr>
              <w:spacing w:line="360" w:lineRule="auto"/>
              <w:jc w:val="center"/>
              <w:rPr>
                <w:b/>
                <w:sz w:val="22"/>
                <w:lang w:val="en-US"/>
              </w:rPr>
            </w:pPr>
            <w:r w:rsidRPr="0093309E">
              <w:rPr>
                <w:b/>
                <w:sz w:val="22"/>
                <w:lang w:val="en-US"/>
              </w:rPr>
              <w:t>Clinical form</w:t>
            </w:r>
          </w:p>
        </w:tc>
        <w:tc>
          <w:tcPr>
            <w:tcW w:w="0" w:type="auto"/>
            <w:vAlign w:val="center"/>
          </w:tcPr>
          <w:p w:rsidR="00F310FA" w:rsidRPr="0093309E" w:rsidRDefault="00F310FA" w:rsidP="00A7768B">
            <w:pPr>
              <w:spacing w:line="360" w:lineRule="auto"/>
              <w:jc w:val="center"/>
              <w:rPr>
                <w:b/>
                <w:iCs/>
                <w:sz w:val="22"/>
                <w:lang w:val="en-US"/>
              </w:rPr>
            </w:pPr>
            <w:r w:rsidRPr="0093309E">
              <w:rPr>
                <w:b/>
                <w:iCs/>
                <w:sz w:val="22"/>
                <w:lang w:val="en-US"/>
              </w:rPr>
              <w:t>Vector species</w:t>
            </w:r>
          </w:p>
        </w:tc>
        <w:tc>
          <w:tcPr>
            <w:tcW w:w="0" w:type="auto"/>
            <w:vAlign w:val="center"/>
          </w:tcPr>
          <w:p w:rsidR="00F310FA" w:rsidRPr="0093309E" w:rsidRDefault="00F310FA" w:rsidP="00A7768B">
            <w:pPr>
              <w:spacing w:line="360" w:lineRule="auto"/>
              <w:jc w:val="center"/>
              <w:rPr>
                <w:b/>
                <w:iCs/>
                <w:sz w:val="22"/>
                <w:lang w:val="en-US"/>
              </w:rPr>
            </w:pPr>
            <w:r w:rsidRPr="0093309E">
              <w:rPr>
                <w:b/>
                <w:iCs/>
                <w:sz w:val="22"/>
                <w:lang w:val="en-US"/>
              </w:rPr>
              <w:t>Reservoirs</w:t>
            </w:r>
          </w:p>
        </w:tc>
      </w:tr>
      <w:tr w:rsidR="00F310FA" w:rsidRPr="005B6951" w:rsidTr="00A7768B">
        <w:trPr>
          <w:trHeight w:val="413"/>
        </w:trPr>
        <w:tc>
          <w:tcPr>
            <w:tcW w:w="0" w:type="auto"/>
            <w:vAlign w:val="center"/>
          </w:tcPr>
          <w:p w:rsidR="00F310FA" w:rsidRPr="005B6951" w:rsidRDefault="00F310FA" w:rsidP="00A7768B">
            <w:pPr>
              <w:spacing w:line="360" w:lineRule="auto"/>
              <w:rPr>
                <w:i/>
                <w:iCs/>
                <w:lang w:val="en-US"/>
              </w:rPr>
            </w:pPr>
            <w:r w:rsidRPr="005B6951">
              <w:rPr>
                <w:i/>
                <w:iCs/>
                <w:sz w:val="22"/>
                <w:lang w:val="en-US"/>
              </w:rPr>
              <w:t>L. infantum</w:t>
            </w:r>
          </w:p>
        </w:tc>
        <w:tc>
          <w:tcPr>
            <w:tcW w:w="0" w:type="auto"/>
            <w:vAlign w:val="center"/>
          </w:tcPr>
          <w:p w:rsidR="00F310FA" w:rsidRPr="005B6951" w:rsidRDefault="00F310FA" w:rsidP="00A7768B">
            <w:pPr>
              <w:spacing w:line="360" w:lineRule="auto"/>
              <w:rPr>
                <w:lang w:val="en-US"/>
              </w:rPr>
            </w:pPr>
            <w:r w:rsidRPr="005B6951">
              <w:rPr>
                <w:sz w:val="22"/>
                <w:lang w:val="en-US"/>
              </w:rPr>
              <w:t>VL, CL</w:t>
            </w:r>
          </w:p>
        </w:tc>
        <w:tc>
          <w:tcPr>
            <w:tcW w:w="0" w:type="auto"/>
            <w:vAlign w:val="center"/>
          </w:tcPr>
          <w:p w:rsidR="00F310FA" w:rsidRPr="005B6951" w:rsidRDefault="00F310FA" w:rsidP="00A7768B">
            <w:pPr>
              <w:spacing w:line="360" w:lineRule="auto"/>
              <w:rPr>
                <w:lang w:val="en-US"/>
              </w:rPr>
            </w:pPr>
            <w:r w:rsidRPr="005B6951">
              <w:rPr>
                <w:sz w:val="22"/>
                <w:lang w:val="en-US"/>
              </w:rPr>
              <w:t> </w:t>
            </w:r>
            <w:r w:rsidRPr="005B6951">
              <w:rPr>
                <w:i/>
                <w:iCs/>
                <w:sz w:val="22"/>
                <w:lang w:val="en-US"/>
              </w:rPr>
              <w:t xml:space="preserve">P. </w:t>
            </w:r>
            <w:proofErr w:type="spellStart"/>
            <w:r w:rsidRPr="005B6951">
              <w:rPr>
                <w:i/>
                <w:iCs/>
                <w:sz w:val="22"/>
                <w:lang w:val="en-US"/>
              </w:rPr>
              <w:t>neglectus</w:t>
            </w:r>
            <w:proofErr w:type="spellEnd"/>
          </w:p>
        </w:tc>
        <w:tc>
          <w:tcPr>
            <w:tcW w:w="0" w:type="auto"/>
            <w:vAlign w:val="center"/>
          </w:tcPr>
          <w:p w:rsidR="00F310FA" w:rsidRPr="00EF5963" w:rsidRDefault="00F310FA" w:rsidP="00A7768B">
            <w:pPr>
              <w:spacing w:line="360" w:lineRule="auto"/>
              <w:rPr>
                <w:i/>
                <w:lang w:val="en-US"/>
              </w:rPr>
            </w:pPr>
            <w:proofErr w:type="spellStart"/>
            <w:r w:rsidRPr="00EF5963">
              <w:rPr>
                <w:i/>
                <w:sz w:val="22"/>
                <w:lang w:val="en-US"/>
              </w:rPr>
              <w:t>Canis</w:t>
            </w:r>
            <w:proofErr w:type="spellEnd"/>
            <w:r w:rsidRPr="00EF5963">
              <w:rPr>
                <w:i/>
                <w:sz w:val="22"/>
                <w:lang w:val="en-US"/>
              </w:rPr>
              <w:t xml:space="preserve"> </w:t>
            </w:r>
            <w:proofErr w:type="spellStart"/>
            <w:r w:rsidRPr="00EF5963">
              <w:rPr>
                <w:i/>
                <w:sz w:val="22"/>
                <w:lang w:val="en-US"/>
              </w:rPr>
              <w:t>familiaris</w:t>
            </w:r>
            <w:proofErr w:type="spellEnd"/>
          </w:p>
        </w:tc>
      </w:tr>
    </w:tbl>
    <w:p w:rsidR="00F310FA" w:rsidRPr="005B6951" w:rsidRDefault="00F310FA" w:rsidP="00F310FA">
      <w:pPr>
        <w:spacing w:line="360" w:lineRule="auto"/>
        <w:rPr>
          <w:sz w:val="22"/>
          <w:lang w:val="it-IT"/>
        </w:rPr>
      </w:pPr>
    </w:p>
    <w:p w:rsidR="00F310FA" w:rsidRDefault="00F310FA" w:rsidP="00F310FA">
      <w:pPr>
        <w:spacing w:line="360" w:lineRule="auto"/>
        <w:rPr>
          <w:b/>
          <w:sz w:val="22"/>
          <w:lang w:val="en-US"/>
        </w:rPr>
      </w:pPr>
      <w:r>
        <w:rPr>
          <w:b/>
          <w:sz w:val="22"/>
          <w:lang w:val="en-US"/>
        </w:rPr>
        <w:t>MAPS &amp; TREND</w:t>
      </w:r>
    </w:p>
    <w:p w:rsidR="00F310FA" w:rsidRPr="00B367E5" w:rsidRDefault="00F310FA" w:rsidP="00F310FA">
      <w:pPr>
        <w:spacing w:line="360" w:lineRule="auto"/>
        <w:rPr>
          <w:sz w:val="22"/>
          <w:lang w:val="en-US"/>
        </w:rPr>
      </w:pPr>
      <w:r w:rsidRPr="00B367E5">
        <w:rPr>
          <w:sz w:val="22"/>
          <w:lang w:val="en-US"/>
        </w:rPr>
        <w:t>No information available</w:t>
      </w:r>
      <w:r>
        <w:rPr>
          <w:sz w:val="22"/>
          <w:lang w:val="en-US"/>
        </w:rPr>
        <w:t>.</w:t>
      </w:r>
    </w:p>
    <w:p w:rsidR="00F310FA" w:rsidRDefault="00F310FA" w:rsidP="00F310FA">
      <w:pPr>
        <w:spacing w:line="360" w:lineRule="auto"/>
        <w:rPr>
          <w:b/>
          <w:sz w:val="22"/>
          <w:lang w:val="en-GB"/>
        </w:rPr>
      </w:pPr>
    </w:p>
    <w:p w:rsidR="00F310FA" w:rsidRDefault="00F310FA" w:rsidP="00F310FA">
      <w:pPr>
        <w:spacing w:line="360" w:lineRule="auto"/>
        <w:rPr>
          <w:b/>
          <w:sz w:val="22"/>
          <w:lang w:val="en-GB"/>
        </w:rPr>
      </w:pPr>
    </w:p>
    <w:p w:rsidR="00F310FA" w:rsidRDefault="00F310FA" w:rsidP="00F310FA">
      <w:pPr>
        <w:spacing w:line="360" w:lineRule="auto"/>
        <w:rPr>
          <w:b/>
          <w:sz w:val="22"/>
          <w:lang w:val="en-GB"/>
        </w:rPr>
      </w:pPr>
    </w:p>
    <w:p w:rsidR="00F310FA" w:rsidRDefault="00F310FA" w:rsidP="00F310FA">
      <w:pPr>
        <w:spacing w:line="360" w:lineRule="auto"/>
        <w:rPr>
          <w:b/>
          <w:sz w:val="22"/>
          <w:lang w:val="en-GB"/>
        </w:rPr>
      </w:pPr>
    </w:p>
    <w:p w:rsidR="00F310FA" w:rsidRPr="005B6951" w:rsidRDefault="00F310FA" w:rsidP="00F310FA">
      <w:pPr>
        <w:spacing w:line="360" w:lineRule="auto"/>
        <w:rPr>
          <w:bCs/>
          <w:sz w:val="22"/>
          <w:lang w:val="en-US"/>
        </w:rPr>
      </w:pPr>
      <w:r w:rsidRPr="005B6951">
        <w:rPr>
          <w:b/>
          <w:sz w:val="22"/>
          <w:lang w:val="en-GB"/>
        </w:rPr>
        <w:lastRenderedPageBreak/>
        <w:t xml:space="preserve">CONTROL </w:t>
      </w:r>
    </w:p>
    <w:p w:rsidR="00F310FA" w:rsidRPr="006E32C2" w:rsidRDefault="00F310FA" w:rsidP="00F310FA">
      <w:pPr>
        <w:ind w:left="0" w:firstLine="0"/>
        <w:rPr>
          <w:bCs/>
          <w:sz w:val="22"/>
          <w:lang w:val="en-US"/>
        </w:rPr>
      </w:pPr>
      <w:r w:rsidRPr="006E32C2">
        <w:rPr>
          <w:bCs/>
          <w:sz w:val="22"/>
          <w:lang w:val="en-GB"/>
        </w:rPr>
        <w:t xml:space="preserve">The notification of leishmaniasis is not mandatory in the country and there is no </w:t>
      </w:r>
      <w:r w:rsidRPr="006E32C2">
        <w:rPr>
          <w:bCs/>
          <w:sz w:val="22"/>
          <w:lang w:val="en-US"/>
        </w:rPr>
        <w:t xml:space="preserve">national </w:t>
      </w:r>
      <w:r>
        <w:rPr>
          <w:bCs/>
          <w:sz w:val="22"/>
          <w:lang w:val="en-US"/>
        </w:rPr>
        <w:t>l</w:t>
      </w:r>
      <w:r w:rsidRPr="006E32C2">
        <w:rPr>
          <w:bCs/>
          <w:sz w:val="22"/>
          <w:lang w:val="en-US"/>
        </w:rPr>
        <w:t xml:space="preserve">eishmaniasis control program. There is no leishmaniasis vector control program and no leishmaniasis reservoir control program. </w:t>
      </w:r>
    </w:p>
    <w:p w:rsidR="00F310FA" w:rsidRPr="005B6951" w:rsidRDefault="00F310FA" w:rsidP="00F310FA">
      <w:pPr>
        <w:spacing w:line="360" w:lineRule="auto"/>
        <w:rPr>
          <w:bCs/>
          <w:sz w:val="22"/>
          <w:lang w:val="en-US"/>
        </w:rPr>
      </w:pPr>
    </w:p>
    <w:p w:rsidR="00F310FA" w:rsidRPr="005B6951" w:rsidRDefault="00F310FA" w:rsidP="00F310FA">
      <w:pPr>
        <w:ind w:left="0" w:firstLine="0"/>
        <w:rPr>
          <w:b/>
          <w:sz w:val="22"/>
          <w:lang w:val="en-US"/>
        </w:rPr>
      </w:pPr>
      <w:r w:rsidRPr="005B6951">
        <w:rPr>
          <w:b/>
          <w:sz w:val="22"/>
          <w:lang w:val="en-US"/>
        </w:rPr>
        <w:t>DIAGNOSIS, TREATMENT</w:t>
      </w:r>
      <w:r>
        <w:rPr>
          <w:b/>
          <w:sz w:val="22"/>
          <w:lang w:val="en-US"/>
        </w:rPr>
        <w:t xml:space="preserve">, </w:t>
      </w:r>
      <w:r w:rsidRPr="005B6951">
        <w:rPr>
          <w:b/>
          <w:sz w:val="22"/>
          <w:lang w:val="en-US"/>
        </w:rPr>
        <w:t>ACCESS TO CARE</w:t>
      </w:r>
      <w:r>
        <w:rPr>
          <w:b/>
          <w:sz w:val="22"/>
          <w:lang w:val="en-US"/>
        </w:rPr>
        <w:t xml:space="preserve"> and AC</w:t>
      </w:r>
      <w:r w:rsidRPr="005B6951">
        <w:rPr>
          <w:b/>
          <w:sz w:val="22"/>
          <w:lang w:val="en-US"/>
        </w:rPr>
        <w:t>CESS TO DRUGS</w:t>
      </w:r>
    </w:p>
    <w:p w:rsidR="00F310FA" w:rsidRDefault="00F310FA" w:rsidP="00F310FA">
      <w:pPr>
        <w:spacing w:line="360" w:lineRule="auto"/>
        <w:rPr>
          <w:sz w:val="22"/>
          <w:lang w:val="en-US"/>
        </w:rPr>
      </w:pPr>
    </w:p>
    <w:p w:rsidR="00F310FA" w:rsidRDefault="00F310FA" w:rsidP="00F310FA">
      <w:pPr>
        <w:spacing w:line="360" w:lineRule="auto"/>
        <w:rPr>
          <w:sz w:val="22"/>
          <w:lang w:val="en-US"/>
        </w:rPr>
      </w:pPr>
      <w:r>
        <w:rPr>
          <w:sz w:val="22"/>
          <w:lang w:val="en-US"/>
        </w:rPr>
        <w:t>No information available.</w:t>
      </w:r>
    </w:p>
    <w:p w:rsidR="00F310FA" w:rsidRDefault="00F310FA" w:rsidP="00F310FA">
      <w:pPr>
        <w:spacing w:line="360" w:lineRule="auto"/>
        <w:rPr>
          <w:sz w:val="22"/>
          <w:lang w:val="en-US"/>
        </w:rPr>
      </w:pPr>
    </w:p>
    <w:p w:rsidR="00F310FA" w:rsidRDefault="00F310FA" w:rsidP="00F310FA">
      <w:pPr>
        <w:spacing w:line="360" w:lineRule="auto"/>
        <w:rPr>
          <w:b/>
          <w:sz w:val="22"/>
          <w:lang w:val="en-US"/>
        </w:rPr>
      </w:pPr>
      <w:r w:rsidRPr="005B6951">
        <w:rPr>
          <w:b/>
          <w:sz w:val="22"/>
          <w:lang w:val="en-US"/>
        </w:rPr>
        <w:t>SOURCES OF INFORMATION</w:t>
      </w:r>
    </w:p>
    <w:p w:rsidR="00F310FA" w:rsidRPr="00F310FA" w:rsidRDefault="00F310FA" w:rsidP="00F310FA">
      <w:pPr>
        <w:spacing w:line="360" w:lineRule="auto"/>
        <w:rPr>
          <w:b/>
          <w:sz w:val="22"/>
          <w:lang w:val="en-US"/>
        </w:rPr>
      </w:pPr>
    </w:p>
    <w:p w:rsidR="00F310FA" w:rsidRPr="00F310FA" w:rsidRDefault="00F310FA" w:rsidP="00F310FA">
      <w:pPr>
        <w:ind w:left="0" w:firstLine="0"/>
        <w:rPr>
          <w:color w:val="000000"/>
          <w:sz w:val="22"/>
          <w:lang w:val="en-GB"/>
        </w:rPr>
      </w:pPr>
      <w:r w:rsidRPr="00F310FA">
        <w:rPr>
          <w:color w:val="000000"/>
          <w:lang w:val="en-US"/>
        </w:rPr>
        <w:t xml:space="preserve">1. </w:t>
      </w:r>
      <w:hyperlink r:id="rId6" w:history="1">
        <w:proofErr w:type="spellStart"/>
        <w:r w:rsidRPr="00F310FA">
          <w:rPr>
            <w:rStyle w:val="Hyperlink"/>
            <w:color w:val="000000"/>
            <w:sz w:val="22"/>
            <w:u w:val="none"/>
            <w:lang w:val="en-GB"/>
          </w:rPr>
          <w:t>Marovt</w:t>
        </w:r>
        <w:proofErr w:type="spellEnd"/>
        <w:r w:rsidRPr="00F310FA">
          <w:rPr>
            <w:rStyle w:val="Hyperlink"/>
            <w:color w:val="000000"/>
            <w:sz w:val="22"/>
            <w:u w:val="none"/>
            <w:lang w:val="en-GB"/>
          </w:rPr>
          <w:t xml:space="preserve"> M</w:t>
        </w:r>
      </w:hyperlink>
      <w:r w:rsidRPr="00F310FA">
        <w:rPr>
          <w:color w:val="000000"/>
          <w:sz w:val="22"/>
          <w:lang w:val="en-GB"/>
        </w:rPr>
        <w:t xml:space="preserve">, </w:t>
      </w:r>
      <w:hyperlink r:id="rId7" w:history="1">
        <w:proofErr w:type="spellStart"/>
        <w:r w:rsidRPr="00F310FA">
          <w:rPr>
            <w:rStyle w:val="Hyperlink"/>
            <w:color w:val="000000"/>
            <w:sz w:val="22"/>
            <w:u w:val="none"/>
            <w:lang w:val="en-GB"/>
          </w:rPr>
          <w:t>Kokol</w:t>
        </w:r>
        <w:proofErr w:type="spellEnd"/>
        <w:r w:rsidRPr="00F310FA">
          <w:rPr>
            <w:rStyle w:val="Hyperlink"/>
            <w:color w:val="000000"/>
            <w:sz w:val="22"/>
            <w:u w:val="none"/>
            <w:lang w:val="en-GB"/>
          </w:rPr>
          <w:t xml:space="preserve"> R</w:t>
        </w:r>
      </w:hyperlink>
      <w:r w:rsidRPr="00F310FA">
        <w:rPr>
          <w:color w:val="000000"/>
          <w:sz w:val="22"/>
          <w:lang w:val="en-GB"/>
        </w:rPr>
        <w:t xml:space="preserve">, </w:t>
      </w:r>
      <w:hyperlink r:id="rId8" w:history="1">
        <w:proofErr w:type="spellStart"/>
        <w:r w:rsidRPr="00F310FA">
          <w:rPr>
            <w:rStyle w:val="Hyperlink"/>
            <w:color w:val="000000"/>
            <w:sz w:val="22"/>
            <w:u w:val="none"/>
            <w:lang w:val="en-GB"/>
          </w:rPr>
          <w:t>Stanimirović</w:t>
        </w:r>
        <w:proofErr w:type="spellEnd"/>
        <w:r w:rsidRPr="00F310FA">
          <w:rPr>
            <w:rStyle w:val="Hyperlink"/>
            <w:color w:val="000000"/>
            <w:sz w:val="22"/>
            <w:u w:val="none"/>
            <w:lang w:val="en-GB"/>
          </w:rPr>
          <w:t xml:space="preserve"> A</w:t>
        </w:r>
      </w:hyperlink>
      <w:r w:rsidRPr="00F310FA">
        <w:rPr>
          <w:color w:val="000000"/>
          <w:sz w:val="22"/>
          <w:lang w:val="en-GB"/>
        </w:rPr>
        <w:t xml:space="preserve">, </w:t>
      </w:r>
      <w:hyperlink r:id="rId9" w:history="1">
        <w:proofErr w:type="spellStart"/>
        <w:r w:rsidRPr="00F310FA">
          <w:rPr>
            <w:rStyle w:val="Hyperlink"/>
            <w:color w:val="000000"/>
            <w:sz w:val="22"/>
            <w:u w:val="none"/>
            <w:lang w:val="en-GB"/>
          </w:rPr>
          <w:t>Miljković</w:t>
        </w:r>
        <w:proofErr w:type="spellEnd"/>
        <w:r w:rsidRPr="00F310FA">
          <w:rPr>
            <w:rStyle w:val="Hyperlink"/>
            <w:color w:val="000000"/>
            <w:sz w:val="22"/>
            <w:u w:val="none"/>
            <w:lang w:val="en-GB"/>
          </w:rPr>
          <w:t xml:space="preserve"> J</w:t>
        </w:r>
      </w:hyperlink>
      <w:r w:rsidRPr="00F310FA">
        <w:rPr>
          <w:color w:val="000000"/>
          <w:sz w:val="22"/>
        </w:rPr>
        <w:t xml:space="preserve"> (2010)</w:t>
      </w:r>
      <w:r w:rsidRPr="00F310FA">
        <w:rPr>
          <w:color w:val="000000"/>
          <w:sz w:val="22"/>
          <w:lang w:val="en-GB"/>
        </w:rPr>
        <w:t xml:space="preserve">. Cutaneous leishmaniasis: A case report. </w:t>
      </w:r>
      <w:hyperlink r:id="rId10" w:tooltip="Acta dermatovenerologica Alpina, Panonica, et Adriatica." w:history="1">
        <w:proofErr w:type="spellStart"/>
        <w:r w:rsidRPr="00F310FA">
          <w:rPr>
            <w:rStyle w:val="Hyperlink"/>
            <w:color w:val="000000"/>
            <w:sz w:val="22"/>
            <w:u w:val="none"/>
            <w:lang w:val="en-GB"/>
          </w:rPr>
          <w:t>Acta</w:t>
        </w:r>
        <w:proofErr w:type="spellEnd"/>
        <w:r w:rsidRPr="00F310FA">
          <w:rPr>
            <w:rStyle w:val="Hyperlink"/>
            <w:color w:val="000000"/>
            <w:sz w:val="22"/>
            <w:u w:val="none"/>
            <w:lang w:val="en-GB"/>
          </w:rPr>
          <w:t xml:space="preserve"> </w:t>
        </w:r>
        <w:proofErr w:type="spellStart"/>
        <w:r w:rsidRPr="00F310FA">
          <w:rPr>
            <w:rStyle w:val="Hyperlink"/>
            <w:color w:val="000000"/>
            <w:sz w:val="22"/>
            <w:u w:val="none"/>
            <w:lang w:val="en-GB"/>
          </w:rPr>
          <w:t>Dermatovenerol</w:t>
        </w:r>
        <w:proofErr w:type="spellEnd"/>
        <w:r w:rsidRPr="00F310FA">
          <w:rPr>
            <w:rStyle w:val="Hyperlink"/>
            <w:color w:val="000000"/>
            <w:sz w:val="22"/>
            <w:u w:val="none"/>
            <w:lang w:val="en-GB"/>
          </w:rPr>
          <w:t xml:space="preserve"> Alp </w:t>
        </w:r>
        <w:proofErr w:type="spellStart"/>
        <w:r w:rsidRPr="00F310FA">
          <w:rPr>
            <w:rStyle w:val="Hyperlink"/>
            <w:color w:val="000000"/>
            <w:sz w:val="22"/>
            <w:u w:val="none"/>
            <w:lang w:val="en-GB"/>
          </w:rPr>
          <w:t>Panonica</w:t>
        </w:r>
        <w:proofErr w:type="spellEnd"/>
        <w:r w:rsidRPr="00F310FA">
          <w:rPr>
            <w:rStyle w:val="Hyperlink"/>
            <w:color w:val="000000"/>
            <w:sz w:val="22"/>
            <w:u w:val="none"/>
            <w:lang w:val="en-GB"/>
          </w:rPr>
          <w:t xml:space="preserve"> </w:t>
        </w:r>
        <w:proofErr w:type="spellStart"/>
        <w:proofErr w:type="gramStart"/>
        <w:r w:rsidRPr="00F310FA">
          <w:rPr>
            <w:rStyle w:val="Hyperlink"/>
            <w:color w:val="000000"/>
            <w:sz w:val="22"/>
            <w:u w:val="none"/>
            <w:lang w:val="en-GB"/>
          </w:rPr>
          <w:t>Adriat</w:t>
        </w:r>
        <w:proofErr w:type="spellEnd"/>
        <w:r w:rsidRPr="00F310FA">
          <w:rPr>
            <w:rStyle w:val="Hyperlink"/>
            <w:color w:val="000000"/>
            <w:sz w:val="22"/>
            <w:u w:val="none"/>
            <w:lang w:val="en-GB"/>
          </w:rPr>
          <w:t xml:space="preserve"> .</w:t>
        </w:r>
        <w:proofErr w:type="gramEnd"/>
      </w:hyperlink>
      <w:r w:rsidRPr="00F310FA">
        <w:rPr>
          <w:color w:val="000000"/>
          <w:sz w:val="22"/>
          <w:lang w:val="en-GB"/>
        </w:rPr>
        <w:t>19(2):41-3.</w:t>
      </w:r>
    </w:p>
    <w:p w:rsidR="00F310FA" w:rsidRPr="00F310FA" w:rsidRDefault="00F310FA" w:rsidP="00F310FA">
      <w:pPr>
        <w:rPr>
          <w:color w:val="000000"/>
          <w:sz w:val="22"/>
          <w:lang w:val="en-GB"/>
        </w:rPr>
      </w:pPr>
    </w:p>
    <w:p w:rsidR="00F310FA" w:rsidRPr="00F310FA" w:rsidRDefault="00F310FA" w:rsidP="00F310FA">
      <w:pPr>
        <w:ind w:left="0" w:firstLine="0"/>
        <w:rPr>
          <w:color w:val="000000"/>
          <w:sz w:val="22"/>
          <w:lang w:val="en-GB"/>
        </w:rPr>
      </w:pPr>
      <w:r w:rsidRPr="00F310FA">
        <w:rPr>
          <w:color w:val="000000"/>
          <w:lang w:val="en-GB"/>
        </w:rPr>
        <w:t xml:space="preserve">2. </w:t>
      </w:r>
      <w:hyperlink r:id="rId11" w:history="1">
        <w:proofErr w:type="spellStart"/>
        <w:r w:rsidRPr="00F310FA">
          <w:rPr>
            <w:rStyle w:val="Hyperlink"/>
            <w:color w:val="000000"/>
            <w:sz w:val="22"/>
            <w:u w:val="none"/>
            <w:lang w:val="en-GB"/>
          </w:rPr>
          <w:t>Brecelj</w:t>
        </w:r>
        <w:proofErr w:type="spellEnd"/>
        <w:r w:rsidRPr="00F310FA">
          <w:rPr>
            <w:rStyle w:val="Hyperlink"/>
            <w:color w:val="000000"/>
            <w:sz w:val="22"/>
            <w:u w:val="none"/>
            <w:lang w:val="en-GB"/>
          </w:rPr>
          <w:t xml:space="preserve"> M</w:t>
        </w:r>
      </w:hyperlink>
      <w:r w:rsidRPr="00F310FA">
        <w:rPr>
          <w:color w:val="000000"/>
          <w:sz w:val="22"/>
          <w:lang w:val="en-GB"/>
        </w:rPr>
        <w:t xml:space="preserve">, </w:t>
      </w:r>
      <w:hyperlink r:id="rId12" w:history="1">
        <w:proofErr w:type="spellStart"/>
        <w:r w:rsidRPr="00F310FA">
          <w:rPr>
            <w:rStyle w:val="Hyperlink"/>
            <w:color w:val="000000"/>
            <w:sz w:val="22"/>
            <w:u w:val="none"/>
            <w:lang w:val="en-GB"/>
          </w:rPr>
          <w:t>Pikelj</w:t>
        </w:r>
        <w:proofErr w:type="spellEnd"/>
        <w:r w:rsidRPr="00F310FA">
          <w:rPr>
            <w:rStyle w:val="Hyperlink"/>
            <w:color w:val="000000"/>
            <w:sz w:val="22"/>
            <w:u w:val="none"/>
            <w:lang w:val="en-GB"/>
          </w:rPr>
          <w:t xml:space="preserve"> F</w:t>
        </w:r>
      </w:hyperlink>
      <w:r w:rsidRPr="00F310FA">
        <w:rPr>
          <w:color w:val="000000"/>
          <w:sz w:val="22"/>
          <w:lang w:val="en-GB"/>
        </w:rPr>
        <w:t xml:space="preserve">, </w:t>
      </w:r>
      <w:hyperlink r:id="rId13" w:history="1">
        <w:proofErr w:type="spellStart"/>
        <w:r w:rsidRPr="00F310FA">
          <w:rPr>
            <w:rStyle w:val="Hyperlink"/>
            <w:color w:val="000000"/>
            <w:sz w:val="22"/>
            <w:u w:val="none"/>
            <w:lang w:val="en-GB"/>
          </w:rPr>
          <w:t>Gubensek</w:t>
        </w:r>
        <w:proofErr w:type="spellEnd"/>
        <w:r w:rsidRPr="00F310FA">
          <w:rPr>
            <w:rStyle w:val="Hyperlink"/>
            <w:color w:val="000000"/>
            <w:sz w:val="22"/>
            <w:u w:val="none"/>
            <w:lang w:val="en-GB"/>
          </w:rPr>
          <w:t xml:space="preserve"> F</w:t>
        </w:r>
      </w:hyperlink>
      <w:r w:rsidRPr="00F310FA">
        <w:rPr>
          <w:color w:val="000000"/>
          <w:sz w:val="22"/>
          <w:lang w:val="en-GB"/>
        </w:rPr>
        <w:t xml:space="preserve">, </w:t>
      </w:r>
      <w:hyperlink r:id="rId14" w:history="1">
        <w:proofErr w:type="spellStart"/>
        <w:r w:rsidRPr="00F310FA">
          <w:rPr>
            <w:rStyle w:val="Hyperlink"/>
            <w:color w:val="000000"/>
            <w:sz w:val="22"/>
            <w:u w:val="none"/>
            <w:lang w:val="en-GB"/>
          </w:rPr>
          <w:t>Anderluh</w:t>
        </w:r>
        <w:proofErr w:type="spellEnd"/>
        <w:r w:rsidRPr="00F310FA">
          <w:rPr>
            <w:rStyle w:val="Hyperlink"/>
            <w:color w:val="000000"/>
            <w:sz w:val="22"/>
            <w:u w:val="none"/>
            <w:lang w:val="en-GB"/>
          </w:rPr>
          <w:t xml:space="preserve"> G</w:t>
        </w:r>
      </w:hyperlink>
      <w:r w:rsidRPr="00F310FA">
        <w:rPr>
          <w:color w:val="000000"/>
          <w:sz w:val="22"/>
        </w:rPr>
        <w:t xml:space="preserve"> (2000)</w:t>
      </w:r>
      <w:r w:rsidRPr="00F310FA">
        <w:rPr>
          <w:color w:val="000000"/>
          <w:sz w:val="22"/>
          <w:lang w:val="en-GB"/>
        </w:rPr>
        <w:t xml:space="preserve">. </w:t>
      </w:r>
      <w:proofErr w:type="gramStart"/>
      <w:r w:rsidRPr="00F310FA">
        <w:rPr>
          <w:color w:val="000000"/>
          <w:sz w:val="22"/>
          <w:lang w:val="en-GB"/>
        </w:rPr>
        <w:t>Polymerase chain reaction as a diagnostic tool for detecting Leishmania.</w:t>
      </w:r>
      <w:proofErr w:type="gramEnd"/>
      <w:r w:rsidRPr="00F310FA">
        <w:rPr>
          <w:color w:val="000000"/>
          <w:sz w:val="22"/>
          <w:lang w:val="en-GB"/>
        </w:rPr>
        <w:t xml:space="preserve"> </w:t>
      </w:r>
      <w:hyperlink r:id="rId15" w:tooltip="Infection." w:history="1">
        <w:r w:rsidRPr="00F310FA">
          <w:rPr>
            <w:rStyle w:val="Hyperlink"/>
            <w:color w:val="000000"/>
            <w:sz w:val="22"/>
            <w:u w:val="none"/>
            <w:lang w:val="en-GB"/>
          </w:rPr>
          <w:t xml:space="preserve">Infection </w:t>
        </w:r>
      </w:hyperlink>
      <w:r w:rsidRPr="00F310FA">
        <w:rPr>
          <w:color w:val="000000"/>
          <w:sz w:val="22"/>
          <w:lang w:val="en-GB"/>
        </w:rPr>
        <w:t>28(2):111-3.</w:t>
      </w:r>
    </w:p>
    <w:p w:rsidR="002F7C1A" w:rsidRDefault="002F7C1A" w:rsidP="00F310FA"/>
    <w:sectPr w:rsidR="002F7C1A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310FA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310FA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FA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 w:line="276" w:lineRule="auto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sz w:val="22"/>
      <w:lang w:val="en-US"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spacing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spacing w:line="276" w:lineRule="auto"/>
      <w:ind w:left="1440" w:hanging="1440"/>
      <w:outlineLvl w:val="7"/>
    </w:pPr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spacing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spacing w:after="200" w:line="276" w:lineRule="auto"/>
      <w:ind w:firstLine="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character" w:styleId="Hyperlink">
    <w:name w:val="Hyperlink"/>
    <w:basedOn w:val="DefaultParagraphFont"/>
    <w:unhideWhenUsed/>
    <w:rsid w:val="00F310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FA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Stanimirovi%C4%87%20A%22%5BAuthor%5D" TargetMode="External"/><Relationship Id="rId13" Type="http://schemas.openxmlformats.org/officeDocument/2006/relationships/hyperlink" Target="http://www.ncbi.nlm.nih.gov/pubmed?term=%22Gubensek%20F%22%5BAuthor%5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?term=%22Kokol%20R%22%5BAuthor%5D" TargetMode="External"/><Relationship Id="rId12" Type="http://schemas.openxmlformats.org/officeDocument/2006/relationships/hyperlink" Target="http://www.ncbi.nlm.nih.gov/pubmed?term=%22Pikelj%20F%22%5BAuthor%5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?term=%22Marovt%20M%22%5BAuthor%5D" TargetMode="External"/><Relationship Id="rId11" Type="http://schemas.openxmlformats.org/officeDocument/2006/relationships/hyperlink" Target="http://www.ncbi.nlm.nih.gov/pubmed?term=%22Brecelj%20M%22%5BAuthor%5D" TargetMode="External"/><Relationship Id="rId5" Type="http://schemas.openxmlformats.org/officeDocument/2006/relationships/image" Target="media/image1.jpeg"/><Relationship Id="rId15" Type="http://schemas.openxmlformats.org/officeDocument/2006/relationships/hyperlink" Target="javascript:AL_get(this,%20'jour',%20'Infection.');" TargetMode="External"/><Relationship Id="rId10" Type="http://schemas.openxmlformats.org/officeDocument/2006/relationships/hyperlink" Target="javascript:AL_get(this,%20'jour',%20'Acta%20Dermatovenerol%20Alp%20Panonica%20Adriat.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Miljkovi%C4%87%20J%22%5BAuthor%5D" TargetMode="External"/><Relationship Id="rId14" Type="http://schemas.openxmlformats.org/officeDocument/2006/relationships/hyperlink" Target="http://www.ncbi.nlm.nih.gov/pubmed?term=%22Anderluh%20G%22%5BAuthor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2012-04-02T13:30:00Z</dcterms:created>
  <dcterms:modified xsi:type="dcterms:W3CDTF">2012-04-02T13:31:00Z</dcterms:modified>
</cp:coreProperties>
</file>