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BD" w:rsidRDefault="002F03BD" w:rsidP="002F03BD">
      <w:pPr>
        <w:ind w:left="0" w:firstLine="0"/>
        <w:rPr>
          <w:b/>
          <w:sz w:val="22"/>
          <w:u w:val="single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B67738">
            <w:rPr>
              <w:b/>
              <w:sz w:val="22"/>
              <w:u w:val="single"/>
              <w:lang w:val="en-US"/>
            </w:rPr>
            <w:t>SAUDI ARABIA</w:t>
          </w:r>
        </w:smartTag>
      </w:smartTag>
    </w:p>
    <w:p w:rsidR="002F03BD" w:rsidRPr="00B67738" w:rsidRDefault="002F03BD" w:rsidP="002F03BD">
      <w:pPr>
        <w:ind w:left="0" w:firstLine="0"/>
        <w:rPr>
          <w:b/>
          <w:sz w:val="22"/>
          <w:u w:val="single"/>
          <w:lang w:val="en-US"/>
        </w:rPr>
      </w:pPr>
    </w:p>
    <w:p w:rsidR="002F03BD" w:rsidRPr="002C75B8" w:rsidRDefault="002F03BD" w:rsidP="002F03BD">
      <w:pPr>
        <w:ind w:left="0" w:firstLine="0"/>
        <w:rPr>
          <w:sz w:val="22"/>
          <w:lang w:val="en-US"/>
        </w:rPr>
      </w:pPr>
      <w:r>
        <w:rPr>
          <w:noProof/>
          <w:sz w:val="22"/>
          <w:lang w:val="en-US"/>
        </w:rPr>
        <w:drawing>
          <wp:inline distT="0" distB="0" distL="0" distR="0">
            <wp:extent cx="2522220" cy="1905000"/>
            <wp:effectExtent l="19050" t="0" r="0" b="0"/>
            <wp:docPr id="1" name="Imagen 11" descr="SA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SAWOR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3BD" w:rsidRDefault="002F03BD" w:rsidP="002F03BD">
      <w:pPr>
        <w:ind w:left="0" w:firstLine="0"/>
        <w:rPr>
          <w:b/>
          <w:sz w:val="22"/>
          <w:lang w:val="en-US"/>
        </w:rPr>
      </w:pPr>
    </w:p>
    <w:p w:rsidR="002F03BD" w:rsidRDefault="002F03BD" w:rsidP="002F03BD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BASIC COUNTRY DATA</w:t>
      </w:r>
    </w:p>
    <w:p w:rsidR="002F03BD" w:rsidRPr="002C75B8" w:rsidRDefault="002F03BD" w:rsidP="002F03BD">
      <w:pPr>
        <w:ind w:left="0" w:firstLine="0"/>
        <w:rPr>
          <w:b/>
          <w:sz w:val="22"/>
          <w:lang w:val="en-US"/>
        </w:rPr>
      </w:pPr>
    </w:p>
    <w:p w:rsidR="002F03BD" w:rsidRPr="002C75B8" w:rsidRDefault="002F03BD" w:rsidP="002F03BD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Total Population: 2</w:t>
      </w:r>
      <w:r>
        <w:rPr>
          <w:sz w:val="22"/>
          <w:lang w:val="en-US"/>
        </w:rPr>
        <w:t>7,448,086</w:t>
      </w:r>
      <w:r w:rsidRPr="002C75B8">
        <w:rPr>
          <w:sz w:val="22"/>
          <w:lang w:val="en-US"/>
        </w:rPr>
        <w:t xml:space="preserve"> </w:t>
      </w:r>
    </w:p>
    <w:p w:rsidR="002F03BD" w:rsidRPr="002C75B8" w:rsidRDefault="002F03BD" w:rsidP="002F03BD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Population 0-14 years: 3</w:t>
      </w:r>
      <w:r>
        <w:rPr>
          <w:sz w:val="22"/>
          <w:lang w:val="en-US"/>
        </w:rPr>
        <w:t>0</w:t>
      </w:r>
      <w:r w:rsidRPr="002C75B8">
        <w:rPr>
          <w:sz w:val="22"/>
          <w:lang w:val="en-US"/>
        </w:rPr>
        <w:t xml:space="preserve">% </w:t>
      </w:r>
    </w:p>
    <w:p w:rsidR="002F03BD" w:rsidRPr="002C75B8" w:rsidRDefault="002F03BD" w:rsidP="002F03BD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Rural population: 1</w:t>
      </w:r>
      <w:r>
        <w:rPr>
          <w:sz w:val="22"/>
          <w:lang w:val="en-US"/>
        </w:rPr>
        <w:t>6</w:t>
      </w:r>
      <w:r w:rsidRPr="002C75B8">
        <w:rPr>
          <w:sz w:val="22"/>
          <w:lang w:val="en-US"/>
        </w:rPr>
        <w:t xml:space="preserve">% </w:t>
      </w:r>
    </w:p>
    <w:p w:rsidR="002F03BD" w:rsidRPr="002C75B8" w:rsidRDefault="002F03BD" w:rsidP="002F03BD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Population living under USD 1</w:t>
      </w:r>
      <w:r>
        <w:rPr>
          <w:sz w:val="22"/>
          <w:lang w:val="en-US"/>
        </w:rPr>
        <w:t>.</w:t>
      </w:r>
      <w:r w:rsidRPr="002C75B8">
        <w:rPr>
          <w:sz w:val="22"/>
          <w:lang w:val="en-US"/>
        </w:rPr>
        <w:t>25 a day: no data</w:t>
      </w:r>
    </w:p>
    <w:p w:rsidR="002F03BD" w:rsidRPr="002C75B8" w:rsidRDefault="002F03BD" w:rsidP="002F03BD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Population living under the national poverty line: no data</w:t>
      </w:r>
    </w:p>
    <w:p w:rsidR="002F03BD" w:rsidRPr="002C75B8" w:rsidRDefault="002F03BD" w:rsidP="002F03BD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Income status: High income economy </w:t>
      </w:r>
    </w:p>
    <w:p w:rsidR="002F03BD" w:rsidRPr="002C75B8" w:rsidRDefault="002F03BD" w:rsidP="002F03BD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Ranking: High human development (ranking 5</w:t>
      </w:r>
      <w:r>
        <w:rPr>
          <w:sz w:val="22"/>
          <w:lang w:val="en-US"/>
        </w:rPr>
        <w:t>6</w:t>
      </w:r>
      <w:r w:rsidRPr="002C75B8">
        <w:rPr>
          <w:sz w:val="22"/>
          <w:lang w:val="en-US"/>
        </w:rPr>
        <w:t>)</w:t>
      </w:r>
    </w:p>
    <w:p w:rsidR="002F03BD" w:rsidRPr="002C75B8" w:rsidRDefault="002F03BD" w:rsidP="002F03BD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Per capita total expenditure on health at average exchange rate (US dollar): </w:t>
      </w:r>
      <w:r>
        <w:rPr>
          <w:sz w:val="22"/>
          <w:lang w:val="en-US"/>
        </w:rPr>
        <w:t>714</w:t>
      </w:r>
    </w:p>
    <w:p w:rsidR="002F03BD" w:rsidRPr="002C75B8" w:rsidRDefault="002F03BD" w:rsidP="002F03BD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Life expectancy at birth (years): 7</w:t>
      </w:r>
      <w:r>
        <w:rPr>
          <w:sz w:val="22"/>
          <w:lang w:val="en-US"/>
        </w:rPr>
        <w:t>4</w:t>
      </w:r>
      <w:r w:rsidRPr="002C75B8">
        <w:rPr>
          <w:sz w:val="22"/>
          <w:lang w:val="en-US"/>
        </w:rPr>
        <w:t xml:space="preserve"> </w:t>
      </w:r>
    </w:p>
    <w:p w:rsidR="002F03BD" w:rsidRPr="002C75B8" w:rsidRDefault="002F03BD" w:rsidP="002F03BD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Health</w:t>
      </w:r>
      <w:r>
        <w:rPr>
          <w:sz w:val="22"/>
          <w:lang w:val="en-US"/>
        </w:rPr>
        <w:t>y</w:t>
      </w:r>
      <w:r w:rsidRPr="002C75B8">
        <w:rPr>
          <w:sz w:val="22"/>
          <w:lang w:val="en-US"/>
        </w:rPr>
        <w:t xml:space="preserve"> life expectancy at birth (years): 61 </w:t>
      </w:r>
    </w:p>
    <w:p w:rsidR="002F03BD" w:rsidRDefault="002F03BD" w:rsidP="002F03BD">
      <w:pPr>
        <w:ind w:left="0" w:firstLine="0"/>
        <w:rPr>
          <w:b/>
          <w:sz w:val="22"/>
          <w:lang w:val="en-US"/>
        </w:rPr>
      </w:pPr>
    </w:p>
    <w:p w:rsidR="002F03BD" w:rsidRPr="002C75B8" w:rsidRDefault="002F03BD" w:rsidP="002F03BD">
      <w:pPr>
        <w:ind w:left="0" w:firstLine="0"/>
        <w:rPr>
          <w:b/>
          <w:sz w:val="22"/>
          <w:lang w:val="en-US"/>
        </w:rPr>
      </w:pPr>
    </w:p>
    <w:p w:rsidR="002F03BD" w:rsidRDefault="002F03BD" w:rsidP="002F03BD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BACKGROUND INFORMATION</w:t>
      </w:r>
    </w:p>
    <w:p w:rsidR="002F03BD" w:rsidRPr="002C75B8" w:rsidRDefault="002F03BD" w:rsidP="002F03BD">
      <w:pPr>
        <w:ind w:left="0" w:firstLine="0"/>
        <w:rPr>
          <w:b/>
          <w:sz w:val="22"/>
          <w:lang w:val="en-US"/>
        </w:rPr>
      </w:pPr>
    </w:p>
    <w:p w:rsidR="002F03BD" w:rsidRDefault="002F03BD" w:rsidP="002F03BD">
      <w:pPr>
        <w:ind w:left="0" w:firstLine="0"/>
        <w:rPr>
          <w:iCs/>
          <w:sz w:val="22"/>
          <w:lang w:val="en-US"/>
        </w:rPr>
      </w:pPr>
      <w:r w:rsidRPr="002C75B8">
        <w:rPr>
          <w:iCs/>
          <w:sz w:val="22"/>
          <w:lang w:val="en-US"/>
        </w:rPr>
        <w:t xml:space="preserve">VL is sporadic and mostly seen in </w:t>
      </w:r>
      <w:proofErr w:type="spellStart"/>
      <w:r w:rsidRPr="002C75B8">
        <w:rPr>
          <w:iCs/>
          <w:sz w:val="22"/>
          <w:lang w:val="en-US"/>
        </w:rPr>
        <w:t>Jazan</w:t>
      </w:r>
      <w:proofErr w:type="spellEnd"/>
      <w:r>
        <w:rPr>
          <w:iCs/>
          <w:sz w:val="22"/>
          <w:lang w:val="en-US"/>
        </w:rPr>
        <w:t xml:space="preserve"> region</w:t>
      </w:r>
      <w:r w:rsidRPr="002C75B8">
        <w:rPr>
          <w:iCs/>
          <w:sz w:val="22"/>
          <w:lang w:val="en-US"/>
        </w:rPr>
        <w:t>.</w:t>
      </w:r>
      <w:r>
        <w:rPr>
          <w:iCs/>
          <w:sz w:val="22"/>
          <w:lang w:val="en-US"/>
        </w:rPr>
        <w:t xml:space="preserve"> In 2008, </w:t>
      </w:r>
      <w:r w:rsidRPr="002C75B8">
        <w:rPr>
          <w:iCs/>
          <w:sz w:val="22"/>
          <w:lang w:val="en-US"/>
        </w:rPr>
        <w:t>29 of 32 cases reported</w:t>
      </w:r>
      <w:r>
        <w:rPr>
          <w:iCs/>
          <w:sz w:val="22"/>
          <w:lang w:val="en-US"/>
        </w:rPr>
        <w:t xml:space="preserve"> occurred here.</w:t>
      </w:r>
      <w:r w:rsidRPr="002C75B8">
        <w:rPr>
          <w:iCs/>
          <w:sz w:val="22"/>
          <w:lang w:val="en-US"/>
        </w:rPr>
        <w:t xml:space="preserve"> 69% of cases were among young</w:t>
      </w:r>
      <w:r>
        <w:rPr>
          <w:iCs/>
          <w:sz w:val="22"/>
          <w:lang w:val="en-US"/>
        </w:rPr>
        <w:t>,</w:t>
      </w:r>
      <w:r w:rsidRPr="002C75B8">
        <w:rPr>
          <w:iCs/>
          <w:sz w:val="22"/>
          <w:lang w:val="en-US"/>
        </w:rPr>
        <w:t xml:space="preserve"> </w:t>
      </w:r>
      <w:r>
        <w:rPr>
          <w:iCs/>
          <w:sz w:val="22"/>
          <w:lang w:val="en-US"/>
        </w:rPr>
        <w:t xml:space="preserve">male </w:t>
      </w:r>
      <w:r w:rsidRPr="002C75B8">
        <w:rPr>
          <w:iCs/>
          <w:sz w:val="22"/>
          <w:lang w:val="en-US"/>
        </w:rPr>
        <w:t xml:space="preserve">children. VL may be underreported to a small degree. </w:t>
      </w:r>
    </w:p>
    <w:p w:rsidR="002F03BD" w:rsidRPr="002C75B8" w:rsidRDefault="002F03BD" w:rsidP="002F03BD">
      <w:pPr>
        <w:ind w:left="0" w:firstLine="0"/>
        <w:rPr>
          <w:iCs/>
          <w:sz w:val="22"/>
          <w:lang w:val="en-US"/>
        </w:rPr>
      </w:pPr>
    </w:p>
    <w:p w:rsidR="002F03BD" w:rsidRDefault="002F03BD" w:rsidP="002F03BD">
      <w:pPr>
        <w:ind w:left="0" w:firstLine="0"/>
        <w:rPr>
          <w:iCs/>
          <w:sz w:val="22"/>
          <w:lang w:val="en-US"/>
        </w:rPr>
      </w:pPr>
      <w:r w:rsidRPr="002C75B8">
        <w:rPr>
          <w:iCs/>
          <w:sz w:val="22"/>
          <w:lang w:val="en-US"/>
        </w:rPr>
        <w:t>CL is more common, and mainly reported in adult</w:t>
      </w:r>
      <w:r>
        <w:rPr>
          <w:iCs/>
          <w:sz w:val="22"/>
          <w:lang w:val="en-US"/>
        </w:rPr>
        <w:t>,</w:t>
      </w:r>
      <w:r w:rsidRPr="002C75B8">
        <w:rPr>
          <w:iCs/>
          <w:sz w:val="22"/>
          <w:lang w:val="en-US"/>
        </w:rPr>
        <w:t xml:space="preserve"> male patients (75%). 45% of cases are among foreigners, and most cases occur between 15</w:t>
      </w:r>
      <w:r>
        <w:rPr>
          <w:iCs/>
          <w:sz w:val="22"/>
          <w:lang w:val="en-US"/>
        </w:rPr>
        <w:t xml:space="preserve"> and </w:t>
      </w:r>
      <w:r w:rsidRPr="002C75B8">
        <w:rPr>
          <w:iCs/>
          <w:sz w:val="22"/>
          <w:lang w:val="en-US"/>
        </w:rPr>
        <w:t>44 years</w:t>
      </w:r>
      <w:r>
        <w:rPr>
          <w:iCs/>
          <w:sz w:val="22"/>
          <w:lang w:val="en-US"/>
        </w:rPr>
        <w:t xml:space="preserve"> of age</w:t>
      </w:r>
      <w:r w:rsidRPr="002C75B8">
        <w:rPr>
          <w:iCs/>
          <w:sz w:val="22"/>
          <w:lang w:val="en-US"/>
        </w:rPr>
        <w:t xml:space="preserve">. </w:t>
      </w:r>
      <w:r>
        <w:rPr>
          <w:iCs/>
          <w:sz w:val="22"/>
          <w:lang w:val="en-US"/>
        </w:rPr>
        <w:t>In 2008, t</w:t>
      </w:r>
      <w:r w:rsidRPr="002C75B8">
        <w:rPr>
          <w:iCs/>
          <w:sz w:val="22"/>
          <w:lang w:val="en-US"/>
        </w:rPr>
        <w:t>he majority of cases were reported in Al-</w:t>
      </w:r>
      <w:proofErr w:type="spellStart"/>
      <w:r w:rsidRPr="002C75B8">
        <w:rPr>
          <w:iCs/>
          <w:sz w:val="22"/>
          <w:lang w:val="en-US"/>
        </w:rPr>
        <w:t>Qasim</w:t>
      </w:r>
      <w:proofErr w:type="spellEnd"/>
      <w:r w:rsidRPr="002C75B8">
        <w:rPr>
          <w:iCs/>
          <w:sz w:val="22"/>
          <w:lang w:val="en-US"/>
        </w:rPr>
        <w:t xml:space="preserve">. CL is known to be underreported.  </w:t>
      </w:r>
    </w:p>
    <w:p w:rsidR="002F03BD" w:rsidRPr="002C75B8" w:rsidRDefault="002F03BD" w:rsidP="002F03BD">
      <w:pPr>
        <w:ind w:left="0" w:firstLine="0"/>
        <w:rPr>
          <w:iCs/>
          <w:sz w:val="22"/>
          <w:lang w:val="en-US"/>
        </w:rPr>
      </w:pPr>
    </w:p>
    <w:p w:rsidR="002F03BD" w:rsidRDefault="002F03BD" w:rsidP="002F03BD">
      <w:pPr>
        <w:ind w:left="0" w:firstLine="0"/>
        <w:rPr>
          <w:iCs/>
          <w:sz w:val="22"/>
          <w:lang w:val="en-US"/>
        </w:rPr>
      </w:pPr>
      <w:r w:rsidRPr="002C75B8">
        <w:rPr>
          <w:iCs/>
          <w:sz w:val="22"/>
          <w:lang w:val="en-US"/>
        </w:rPr>
        <w:t>CL caused by</w:t>
      </w:r>
      <w:r w:rsidRPr="002C75B8">
        <w:rPr>
          <w:i/>
          <w:iCs/>
          <w:sz w:val="22"/>
          <w:lang w:val="en-US"/>
        </w:rPr>
        <w:t xml:space="preserve"> </w:t>
      </w:r>
      <w:proofErr w:type="spellStart"/>
      <w:r w:rsidRPr="002C75B8">
        <w:rPr>
          <w:i/>
          <w:iCs/>
          <w:sz w:val="22"/>
          <w:lang w:val="en-US"/>
        </w:rPr>
        <w:t>L.major</w:t>
      </w:r>
      <w:proofErr w:type="spellEnd"/>
      <w:r w:rsidRPr="002C75B8">
        <w:rPr>
          <w:i/>
          <w:iCs/>
          <w:sz w:val="22"/>
          <w:lang w:val="en-US"/>
        </w:rPr>
        <w:t xml:space="preserve"> </w:t>
      </w:r>
      <w:r>
        <w:rPr>
          <w:iCs/>
          <w:sz w:val="22"/>
          <w:lang w:val="en-US"/>
        </w:rPr>
        <w:t>has been</w:t>
      </w:r>
      <w:r w:rsidRPr="002C75B8">
        <w:rPr>
          <w:iCs/>
          <w:sz w:val="22"/>
          <w:lang w:val="en-US"/>
        </w:rPr>
        <w:t xml:space="preserve"> known in several areas of the country</w:t>
      </w:r>
      <w:r>
        <w:rPr>
          <w:iCs/>
          <w:sz w:val="22"/>
          <w:lang w:val="en-US"/>
        </w:rPr>
        <w:t>,</w:t>
      </w:r>
      <w:r w:rsidRPr="002C75B8">
        <w:rPr>
          <w:iCs/>
          <w:sz w:val="22"/>
          <w:lang w:val="en-US"/>
        </w:rPr>
        <w:t xml:space="preserve"> but was considered a minor problem until 1975. Several factors produced an increase of transmission: rapid urbanization, migration, intensive agriculture, poor living conditions </w:t>
      </w:r>
      <w:r>
        <w:rPr>
          <w:iCs/>
          <w:sz w:val="22"/>
          <w:lang w:val="en-US"/>
        </w:rPr>
        <w:t>at</w:t>
      </w:r>
      <w:r w:rsidRPr="002C75B8">
        <w:rPr>
          <w:iCs/>
          <w:sz w:val="22"/>
          <w:lang w:val="en-US"/>
        </w:rPr>
        <w:t xml:space="preserve"> farms, and massive immigration</w:t>
      </w:r>
      <w:r>
        <w:rPr>
          <w:iCs/>
          <w:sz w:val="22"/>
          <w:lang w:val="en-US"/>
        </w:rPr>
        <w:t>.</w:t>
      </w:r>
      <w:r w:rsidRPr="002C75B8">
        <w:rPr>
          <w:iCs/>
          <w:sz w:val="22"/>
          <w:lang w:val="en-US"/>
        </w:rPr>
        <w:t xml:space="preserve"> </w:t>
      </w:r>
      <w:r>
        <w:rPr>
          <w:iCs/>
          <w:sz w:val="22"/>
          <w:lang w:val="en-US"/>
        </w:rPr>
        <w:t>C</w:t>
      </w:r>
      <w:r w:rsidRPr="002C75B8">
        <w:rPr>
          <w:iCs/>
          <w:sz w:val="22"/>
          <w:lang w:val="en-US"/>
        </w:rPr>
        <w:t>onsequently</w:t>
      </w:r>
      <w:r>
        <w:rPr>
          <w:iCs/>
          <w:sz w:val="22"/>
          <w:lang w:val="en-US"/>
        </w:rPr>
        <w:t>,</w:t>
      </w:r>
      <w:r w:rsidRPr="002C75B8">
        <w:rPr>
          <w:iCs/>
          <w:sz w:val="22"/>
          <w:lang w:val="en-US"/>
        </w:rPr>
        <w:t xml:space="preserve"> leishmaniasis became a public health problem, with over 18</w:t>
      </w:r>
      <w:r>
        <w:rPr>
          <w:iCs/>
          <w:sz w:val="22"/>
          <w:lang w:val="en-US"/>
        </w:rPr>
        <w:t>,</w:t>
      </w:r>
      <w:r w:rsidRPr="002C75B8">
        <w:rPr>
          <w:iCs/>
          <w:sz w:val="22"/>
          <w:lang w:val="en-US"/>
        </w:rPr>
        <w:t>000 cases in 1983. The case load reduced rapidly after a National Control Program was</w:t>
      </w:r>
      <w:r>
        <w:rPr>
          <w:iCs/>
          <w:sz w:val="22"/>
          <w:lang w:val="en-US"/>
        </w:rPr>
        <w:t xml:space="preserve"> set up</w:t>
      </w:r>
      <w:r w:rsidRPr="002C75B8">
        <w:rPr>
          <w:iCs/>
          <w:sz w:val="22"/>
          <w:lang w:val="en-US"/>
        </w:rPr>
        <w:t xml:space="preserve">.  </w:t>
      </w:r>
    </w:p>
    <w:p w:rsidR="002F03BD" w:rsidRPr="002C75B8" w:rsidRDefault="002F03BD" w:rsidP="002F03BD">
      <w:pPr>
        <w:ind w:left="0" w:firstLine="0"/>
        <w:rPr>
          <w:iCs/>
          <w:sz w:val="22"/>
          <w:lang w:val="en-US"/>
        </w:rPr>
      </w:pPr>
    </w:p>
    <w:p w:rsidR="002F03BD" w:rsidRDefault="002F03BD" w:rsidP="002F03BD">
      <w:pPr>
        <w:ind w:left="0" w:firstLine="0"/>
        <w:rPr>
          <w:iCs/>
          <w:sz w:val="22"/>
          <w:lang w:val="en-US"/>
        </w:rPr>
      </w:pPr>
      <w:r w:rsidRPr="002C75B8">
        <w:rPr>
          <w:iCs/>
          <w:sz w:val="22"/>
          <w:lang w:val="en-US"/>
        </w:rPr>
        <w:t xml:space="preserve">CL caused by </w:t>
      </w:r>
      <w:proofErr w:type="spellStart"/>
      <w:r w:rsidRPr="002C75B8">
        <w:rPr>
          <w:i/>
          <w:iCs/>
          <w:sz w:val="22"/>
          <w:lang w:val="en-US"/>
        </w:rPr>
        <w:t>L.tropica</w:t>
      </w:r>
      <w:proofErr w:type="spellEnd"/>
      <w:r w:rsidRPr="002C75B8">
        <w:rPr>
          <w:iCs/>
          <w:sz w:val="22"/>
          <w:lang w:val="en-US"/>
        </w:rPr>
        <w:t xml:space="preserve"> is endemic in the southwestern part of the country. Cases of leishmaniasis </w:t>
      </w:r>
      <w:proofErr w:type="spellStart"/>
      <w:r w:rsidRPr="002C75B8">
        <w:rPr>
          <w:iCs/>
          <w:sz w:val="22"/>
          <w:lang w:val="en-US"/>
        </w:rPr>
        <w:t>recidivans</w:t>
      </w:r>
      <w:proofErr w:type="spellEnd"/>
      <w:r w:rsidRPr="002C75B8">
        <w:rPr>
          <w:iCs/>
          <w:sz w:val="22"/>
          <w:lang w:val="en-US"/>
        </w:rPr>
        <w:t xml:space="preserve"> are not uncommon in the area. </w:t>
      </w:r>
    </w:p>
    <w:p w:rsidR="002F03BD" w:rsidRPr="002C75B8" w:rsidRDefault="002F03BD" w:rsidP="002F03BD">
      <w:pPr>
        <w:ind w:left="0" w:firstLine="0"/>
        <w:rPr>
          <w:iCs/>
          <w:sz w:val="22"/>
          <w:lang w:val="en-US"/>
        </w:rPr>
      </w:pPr>
    </w:p>
    <w:p w:rsidR="002F03BD" w:rsidRPr="002C75B8" w:rsidRDefault="002F03BD" w:rsidP="002F03BD">
      <w:pPr>
        <w:ind w:left="0" w:firstLine="0"/>
        <w:rPr>
          <w:iCs/>
          <w:sz w:val="22"/>
          <w:lang w:val="en-US"/>
        </w:rPr>
      </w:pPr>
      <w:r w:rsidRPr="002C75B8">
        <w:rPr>
          <w:iCs/>
          <w:sz w:val="22"/>
          <w:lang w:val="en-US"/>
        </w:rPr>
        <w:t>There are no cases of HIV/</w:t>
      </w:r>
      <w:r w:rsidRPr="002C75B8">
        <w:rPr>
          <w:i/>
          <w:iCs/>
          <w:sz w:val="22"/>
          <w:lang w:val="en-US"/>
        </w:rPr>
        <w:t>Leishmania</w:t>
      </w:r>
      <w:r w:rsidRPr="002C75B8">
        <w:rPr>
          <w:iCs/>
          <w:sz w:val="22"/>
          <w:lang w:val="en-US"/>
        </w:rPr>
        <w:t xml:space="preserve"> co</w:t>
      </w:r>
      <w:r>
        <w:rPr>
          <w:iCs/>
          <w:sz w:val="22"/>
          <w:lang w:val="en-US"/>
        </w:rPr>
        <w:t>-</w:t>
      </w:r>
      <w:r w:rsidRPr="002C75B8">
        <w:rPr>
          <w:iCs/>
          <w:sz w:val="22"/>
          <w:lang w:val="en-US"/>
        </w:rPr>
        <w:t xml:space="preserve">infection. </w:t>
      </w:r>
    </w:p>
    <w:p w:rsidR="002F03BD" w:rsidRDefault="002F03BD" w:rsidP="002F03BD">
      <w:pPr>
        <w:ind w:left="0" w:firstLine="0"/>
        <w:rPr>
          <w:b/>
          <w:sz w:val="22"/>
          <w:lang w:val="en-GB"/>
        </w:rPr>
      </w:pPr>
    </w:p>
    <w:p w:rsidR="002F03BD" w:rsidRDefault="002F03BD" w:rsidP="002F03BD">
      <w:pPr>
        <w:ind w:left="0" w:firstLine="0"/>
        <w:rPr>
          <w:b/>
          <w:sz w:val="22"/>
          <w:lang w:val="en-GB"/>
        </w:rPr>
      </w:pPr>
    </w:p>
    <w:p w:rsidR="002F03BD" w:rsidRDefault="002F03BD" w:rsidP="002F03BD">
      <w:pPr>
        <w:ind w:left="0" w:firstLine="0"/>
        <w:rPr>
          <w:b/>
          <w:sz w:val="22"/>
          <w:lang w:val="en-GB"/>
        </w:rPr>
      </w:pPr>
      <w:r w:rsidRPr="002C75B8">
        <w:rPr>
          <w:b/>
          <w:sz w:val="22"/>
          <w:lang w:val="en-GB"/>
        </w:rPr>
        <w:lastRenderedPageBreak/>
        <w:t>PARASITOLOGICAL INFORMATION</w:t>
      </w:r>
    </w:p>
    <w:p w:rsidR="002F03BD" w:rsidRPr="002C75B8" w:rsidRDefault="002F03BD" w:rsidP="002F03BD">
      <w:pPr>
        <w:ind w:left="0" w:firstLine="0"/>
        <w:rPr>
          <w:b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1836"/>
        <w:gridCol w:w="2288"/>
        <w:gridCol w:w="2646"/>
      </w:tblGrid>
      <w:tr w:rsidR="002F03BD" w:rsidRPr="002C75B8" w:rsidTr="00A7768B">
        <w:tc>
          <w:tcPr>
            <w:tcW w:w="2284" w:type="dxa"/>
            <w:vAlign w:val="center"/>
          </w:tcPr>
          <w:p w:rsidR="002F03BD" w:rsidRPr="002C75B8" w:rsidRDefault="002F03BD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r w:rsidRPr="002C75B8">
              <w:rPr>
                <w:b/>
                <w:bCs/>
                <w:i/>
                <w:iCs/>
                <w:sz w:val="22"/>
              </w:rPr>
              <w:t xml:space="preserve">Leishmania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1836" w:type="dxa"/>
            <w:vAlign w:val="center"/>
          </w:tcPr>
          <w:p w:rsidR="002F03BD" w:rsidRPr="002C75B8" w:rsidRDefault="002F03BD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</w:p>
          <w:p w:rsidR="002F03BD" w:rsidRPr="002C75B8" w:rsidRDefault="002F03BD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Clinical</w:t>
            </w:r>
            <w:proofErr w:type="spellEnd"/>
            <w:r w:rsidRPr="002C75B8">
              <w:rPr>
                <w:b/>
                <w:bCs/>
                <w:sz w:val="22"/>
              </w:rPr>
              <w:t xml:space="preserve"> </w:t>
            </w:r>
            <w:proofErr w:type="spellStart"/>
            <w:r w:rsidRPr="002C75B8">
              <w:rPr>
                <w:b/>
                <w:bCs/>
                <w:sz w:val="22"/>
              </w:rPr>
              <w:t>form</w:t>
            </w:r>
            <w:proofErr w:type="spellEnd"/>
          </w:p>
        </w:tc>
        <w:tc>
          <w:tcPr>
            <w:tcW w:w="2288" w:type="dxa"/>
            <w:vAlign w:val="center"/>
          </w:tcPr>
          <w:p w:rsidR="002F03BD" w:rsidRPr="002C75B8" w:rsidRDefault="002F03BD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</w:p>
          <w:p w:rsidR="002F03BD" w:rsidRPr="002C75B8" w:rsidRDefault="002F03BD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r w:rsidRPr="002C75B8">
              <w:rPr>
                <w:b/>
                <w:bCs/>
                <w:sz w:val="22"/>
              </w:rPr>
              <w:t xml:space="preserve">Vector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2646" w:type="dxa"/>
            <w:vAlign w:val="center"/>
          </w:tcPr>
          <w:p w:rsidR="002F03BD" w:rsidRPr="002C75B8" w:rsidRDefault="002F03BD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</w:p>
          <w:p w:rsidR="002F03BD" w:rsidRPr="002C75B8" w:rsidRDefault="002F03BD" w:rsidP="00A7768B">
            <w:pPr>
              <w:ind w:left="0" w:firstLine="0"/>
              <w:jc w:val="center"/>
              <w:rPr>
                <w:sz w:val="22"/>
                <w:lang w:val="en-US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Reservoirs</w:t>
            </w:r>
            <w:proofErr w:type="spellEnd"/>
          </w:p>
        </w:tc>
      </w:tr>
      <w:tr w:rsidR="002F03BD" w:rsidRPr="002C75B8" w:rsidTr="00A7768B">
        <w:trPr>
          <w:trHeight w:val="386"/>
        </w:trPr>
        <w:tc>
          <w:tcPr>
            <w:tcW w:w="2284" w:type="dxa"/>
            <w:vAlign w:val="center"/>
          </w:tcPr>
          <w:p w:rsidR="002F03BD" w:rsidRPr="002C75B8" w:rsidRDefault="002F03BD" w:rsidP="00A7768B">
            <w:pPr>
              <w:pStyle w:val="NormalWeb"/>
              <w:spacing w:before="0" w:beforeAutospacing="0" w:after="0" w:afterAutospacing="0" w:line="275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L. tropica</w:t>
            </w:r>
          </w:p>
        </w:tc>
        <w:tc>
          <w:tcPr>
            <w:tcW w:w="1836" w:type="dxa"/>
            <w:vAlign w:val="center"/>
          </w:tcPr>
          <w:p w:rsidR="002F03BD" w:rsidRPr="002C75B8" w:rsidRDefault="002F03BD" w:rsidP="00A7768B">
            <w:pPr>
              <w:pStyle w:val="NormalWeb"/>
              <w:spacing w:before="0" w:beforeAutospacing="0" w:after="0" w:afterAutospacing="0" w:line="275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eastAsia="SimSun" w:hAnsi="Arial" w:cs="Arial"/>
                <w:color w:val="000000"/>
                <w:kern w:val="24"/>
                <w:sz w:val="22"/>
                <w:szCs w:val="22"/>
              </w:rPr>
              <w:t>CL</w:t>
            </w:r>
          </w:p>
        </w:tc>
        <w:tc>
          <w:tcPr>
            <w:tcW w:w="2288" w:type="dxa"/>
            <w:vAlign w:val="center"/>
          </w:tcPr>
          <w:p w:rsidR="002F03BD" w:rsidRPr="002C75B8" w:rsidRDefault="002F03BD" w:rsidP="00A7768B">
            <w:pPr>
              <w:pStyle w:val="NormalWeb"/>
              <w:spacing w:before="0" w:beforeAutospacing="0" w:after="0" w:afterAutospacing="0" w:line="275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P. </w:t>
            </w:r>
            <w:proofErr w:type="spellStart"/>
            <w:r w:rsidRPr="002C75B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sergenti</w:t>
            </w:r>
            <w:proofErr w:type="spellEnd"/>
          </w:p>
        </w:tc>
        <w:tc>
          <w:tcPr>
            <w:tcW w:w="2646" w:type="dxa"/>
            <w:vAlign w:val="center"/>
          </w:tcPr>
          <w:p w:rsidR="002F03BD" w:rsidRPr="002C75B8" w:rsidRDefault="002F03BD" w:rsidP="00A7768B">
            <w:pPr>
              <w:pStyle w:val="NormalWeb"/>
              <w:spacing w:before="0" w:beforeAutospacing="0" w:after="0" w:afterAutospacing="0" w:line="275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03BD" w:rsidRPr="002C75B8" w:rsidTr="00A7768B">
        <w:trPr>
          <w:trHeight w:val="368"/>
        </w:trPr>
        <w:tc>
          <w:tcPr>
            <w:tcW w:w="2284" w:type="dxa"/>
            <w:vAlign w:val="center"/>
          </w:tcPr>
          <w:p w:rsidR="002F03BD" w:rsidRPr="002C75B8" w:rsidRDefault="002F03BD" w:rsidP="00A7768B">
            <w:pPr>
              <w:pStyle w:val="NormalWeb"/>
              <w:spacing w:before="0" w:beforeAutospacing="0" w:after="0" w:afterAutospacing="0" w:line="275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L. infantum</w:t>
            </w:r>
          </w:p>
        </w:tc>
        <w:tc>
          <w:tcPr>
            <w:tcW w:w="1836" w:type="dxa"/>
            <w:vAlign w:val="center"/>
          </w:tcPr>
          <w:p w:rsidR="002F03BD" w:rsidRPr="002C75B8" w:rsidRDefault="002F03BD" w:rsidP="00A7768B">
            <w:pPr>
              <w:pStyle w:val="NormalWeb"/>
              <w:spacing w:before="0" w:beforeAutospacing="0" w:after="0" w:afterAutospacing="0" w:line="275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eastAsia="SimSun" w:hAnsi="Arial" w:cs="Arial"/>
                <w:color w:val="000000"/>
                <w:kern w:val="24"/>
                <w:sz w:val="22"/>
                <w:szCs w:val="22"/>
              </w:rPr>
              <w:t>ZVL</w:t>
            </w:r>
          </w:p>
        </w:tc>
        <w:tc>
          <w:tcPr>
            <w:tcW w:w="2288" w:type="dxa"/>
            <w:vAlign w:val="center"/>
          </w:tcPr>
          <w:p w:rsidR="002F03BD" w:rsidRPr="002C75B8" w:rsidRDefault="002F03BD" w:rsidP="00A7768B">
            <w:pPr>
              <w:pStyle w:val="NormalWeb"/>
              <w:spacing w:before="0" w:beforeAutospacing="0" w:after="0" w:afterAutospacing="0" w:line="275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eastAsia="SimSun" w:hAnsi="Arial" w:cs="Arial"/>
                <w:color w:val="000000"/>
                <w:kern w:val="24"/>
                <w:sz w:val="22"/>
                <w:szCs w:val="22"/>
              </w:rPr>
              <w:t>unknown</w:t>
            </w:r>
          </w:p>
        </w:tc>
        <w:tc>
          <w:tcPr>
            <w:tcW w:w="2646" w:type="dxa"/>
            <w:vAlign w:val="center"/>
          </w:tcPr>
          <w:p w:rsidR="002F03BD" w:rsidRPr="00B67738" w:rsidRDefault="002F03BD" w:rsidP="00A7768B">
            <w:pPr>
              <w:pStyle w:val="NormalWeb"/>
              <w:spacing w:before="0" w:beforeAutospacing="0" w:after="0" w:afterAutospacing="0" w:line="275" w:lineRule="atLeast"/>
              <w:jc w:val="center"/>
              <w:textAlignment w:val="baseline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B6773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Canis</w:t>
            </w:r>
            <w:proofErr w:type="spellEnd"/>
            <w:r w:rsidRPr="00B6773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B6773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familiaris</w:t>
            </w:r>
            <w:proofErr w:type="spellEnd"/>
          </w:p>
        </w:tc>
      </w:tr>
      <w:tr w:rsidR="002F03BD" w:rsidRPr="002C75B8" w:rsidTr="00A7768B">
        <w:tc>
          <w:tcPr>
            <w:tcW w:w="2284" w:type="dxa"/>
            <w:vAlign w:val="center"/>
          </w:tcPr>
          <w:p w:rsidR="002F03BD" w:rsidRPr="002C75B8" w:rsidRDefault="002F03BD" w:rsidP="00A7768B">
            <w:pPr>
              <w:pStyle w:val="NormalWeb"/>
              <w:spacing w:before="0" w:beforeAutospacing="0" w:after="0" w:afterAutospacing="0" w:line="275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L. major</w:t>
            </w:r>
          </w:p>
        </w:tc>
        <w:tc>
          <w:tcPr>
            <w:tcW w:w="1836" w:type="dxa"/>
            <w:vAlign w:val="center"/>
          </w:tcPr>
          <w:p w:rsidR="002F03BD" w:rsidRPr="002C75B8" w:rsidRDefault="002F03BD" w:rsidP="00A7768B">
            <w:pPr>
              <w:pStyle w:val="NormalWeb"/>
              <w:spacing w:before="0" w:beforeAutospacing="0" w:after="0" w:afterAutospacing="0" w:line="275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eastAsia="SimSun" w:hAnsi="Arial" w:cs="Arial"/>
                <w:color w:val="000000"/>
                <w:kern w:val="24"/>
                <w:sz w:val="22"/>
                <w:szCs w:val="22"/>
              </w:rPr>
              <w:t>ZCL</w:t>
            </w:r>
          </w:p>
        </w:tc>
        <w:tc>
          <w:tcPr>
            <w:tcW w:w="2288" w:type="dxa"/>
            <w:vAlign w:val="center"/>
          </w:tcPr>
          <w:p w:rsidR="002F03BD" w:rsidRPr="002C75B8" w:rsidRDefault="002F03BD" w:rsidP="00A7768B">
            <w:pPr>
              <w:pStyle w:val="NormalWeb"/>
              <w:spacing w:before="0" w:beforeAutospacing="0" w:after="0" w:afterAutospacing="0" w:line="275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P. </w:t>
            </w:r>
            <w:proofErr w:type="spellStart"/>
            <w:r w:rsidRPr="002C75B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papatasi</w:t>
            </w:r>
            <w:proofErr w:type="spellEnd"/>
          </w:p>
        </w:tc>
        <w:tc>
          <w:tcPr>
            <w:tcW w:w="2646" w:type="dxa"/>
            <w:vAlign w:val="center"/>
          </w:tcPr>
          <w:p w:rsidR="002F03BD" w:rsidRPr="002C75B8" w:rsidRDefault="002F03BD" w:rsidP="00A7768B">
            <w:pPr>
              <w:pStyle w:val="NormalWeb"/>
              <w:spacing w:before="0" w:beforeAutospacing="0" w:after="0" w:afterAutospacing="0" w:line="275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Meriones</w:t>
            </w:r>
            <w:proofErr w:type="spellEnd"/>
            <w:r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 spp.</w:t>
            </w:r>
            <w:r w:rsidRPr="002C75B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, </w:t>
            </w:r>
            <w:proofErr w:type="spellStart"/>
            <w:r w:rsidRPr="002C75B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Ps</w:t>
            </w:r>
            <w:r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ammomys</w:t>
            </w:r>
            <w:proofErr w:type="spellEnd"/>
            <w:r w:rsidRPr="002C75B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2C75B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obesus</w:t>
            </w:r>
            <w:proofErr w:type="spellEnd"/>
          </w:p>
        </w:tc>
      </w:tr>
      <w:tr w:rsidR="002F03BD" w:rsidRPr="002C75B8" w:rsidTr="00A7768B">
        <w:tc>
          <w:tcPr>
            <w:tcW w:w="2284" w:type="dxa"/>
            <w:vAlign w:val="center"/>
          </w:tcPr>
          <w:p w:rsidR="002F03BD" w:rsidRPr="002C75B8" w:rsidRDefault="002F03BD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eastAsia="SimSun" w:hAnsi="Arial" w:cs="Arial"/>
                <w:i/>
                <w:iCs/>
                <w:color w:val="000000"/>
                <w:kern w:val="24"/>
                <w:sz w:val="22"/>
                <w:szCs w:val="22"/>
              </w:rPr>
              <w:t>L. donovani</w:t>
            </w:r>
          </w:p>
        </w:tc>
        <w:tc>
          <w:tcPr>
            <w:tcW w:w="1836" w:type="dxa"/>
            <w:vAlign w:val="center"/>
          </w:tcPr>
          <w:p w:rsidR="002F03BD" w:rsidRPr="002C75B8" w:rsidRDefault="002F03BD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eastAsia="SimSun" w:hAnsi="Arial" w:cs="Arial"/>
                <w:color w:val="000000"/>
                <w:kern w:val="24"/>
                <w:sz w:val="22"/>
                <w:szCs w:val="22"/>
              </w:rPr>
              <w:t>VL</w:t>
            </w:r>
          </w:p>
        </w:tc>
        <w:tc>
          <w:tcPr>
            <w:tcW w:w="2288" w:type="dxa"/>
            <w:vAlign w:val="center"/>
          </w:tcPr>
          <w:p w:rsidR="002F03BD" w:rsidRPr="002C75B8" w:rsidRDefault="002F03BD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eastAsia="SimSun" w:hAnsi="Arial" w:cs="Arial"/>
                <w:color w:val="000000"/>
                <w:kern w:val="24"/>
                <w:sz w:val="22"/>
                <w:szCs w:val="22"/>
              </w:rPr>
              <w:t>unknown</w:t>
            </w:r>
          </w:p>
        </w:tc>
        <w:tc>
          <w:tcPr>
            <w:tcW w:w="2646" w:type="dxa"/>
            <w:vAlign w:val="center"/>
          </w:tcPr>
          <w:p w:rsidR="002F03BD" w:rsidRPr="002C75B8" w:rsidRDefault="002F03BD" w:rsidP="00A7768B">
            <w:pPr>
              <w:ind w:left="0" w:firstLine="0"/>
              <w:jc w:val="center"/>
              <w:rPr>
                <w:sz w:val="22"/>
              </w:rPr>
            </w:pPr>
          </w:p>
        </w:tc>
      </w:tr>
    </w:tbl>
    <w:p w:rsidR="002F03BD" w:rsidRPr="002C75B8" w:rsidRDefault="002F03BD" w:rsidP="002F03BD">
      <w:pPr>
        <w:tabs>
          <w:tab w:val="left" w:pos="2327"/>
        </w:tabs>
        <w:ind w:left="0" w:firstLine="0"/>
        <w:rPr>
          <w:b/>
          <w:sz w:val="22"/>
          <w:lang w:val="en-US"/>
        </w:rPr>
      </w:pPr>
    </w:p>
    <w:p w:rsidR="002F03BD" w:rsidRDefault="002F03BD" w:rsidP="002F03BD">
      <w:pPr>
        <w:tabs>
          <w:tab w:val="left" w:pos="2327"/>
        </w:tabs>
        <w:ind w:left="0" w:firstLine="0"/>
        <w:rPr>
          <w:b/>
          <w:sz w:val="22"/>
          <w:lang w:val="en-US"/>
        </w:rPr>
      </w:pPr>
    </w:p>
    <w:p w:rsidR="002F03BD" w:rsidRDefault="002F03BD" w:rsidP="002F03BD">
      <w:pPr>
        <w:tabs>
          <w:tab w:val="left" w:pos="2327"/>
        </w:tabs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MAPS AND TRENDS</w:t>
      </w:r>
    </w:p>
    <w:p w:rsidR="002F03BD" w:rsidRPr="002C75B8" w:rsidRDefault="002F03BD" w:rsidP="002F03BD">
      <w:pPr>
        <w:tabs>
          <w:tab w:val="left" w:pos="2327"/>
        </w:tabs>
        <w:ind w:left="0" w:firstLine="0"/>
        <w:rPr>
          <w:b/>
          <w:sz w:val="22"/>
          <w:lang w:val="en-US"/>
        </w:rPr>
      </w:pPr>
    </w:p>
    <w:p w:rsidR="002F03BD" w:rsidRDefault="002F03BD" w:rsidP="002F03BD">
      <w:pPr>
        <w:ind w:left="0" w:firstLine="0"/>
        <w:rPr>
          <w:b/>
          <w:sz w:val="22"/>
          <w:lang w:val="en-US"/>
        </w:rPr>
      </w:pPr>
      <w:r>
        <w:rPr>
          <w:b/>
          <w:noProof/>
          <w:sz w:val="22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140970</wp:posOffset>
            </wp:positionV>
            <wp:extent cx="2117090" cy="1498600"/>
            <wp:effectExtent l="19050" t="0" r="0" b="0"/>
            <wp:wrapNone/>
            <wp:docPr id="4" name="Picture 4" descr="SAVLmo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VLmod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149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75B8">
        <w:rPr>
          <w:b/>
          <w:sz w:val="22"/>
          <w:lang w:val="en-US"/>
        </w:rPr>
        <w:t>Visceral leishmaniasis</w:t>
      </w:r>
    </w:p>
    <w:p w:rsidR="002F03BD" w:rsidRPr="002C75B8" w:rsidRDefault="002F03BD" w:rsidP="002F03BD">
      <w:pPr>
        <w:ind w:left="0" w:firstLine="0"/>
        <w:rPr>
          <w:b/>
          <w:sz w:val="22"/>
          <w:lang w:val="en-US"/>
        </w:rPr>
      </w:pPr>
      <w:r>
        <w:rPr>
          <w:b/>
          <w:noProof/>
          <w:sz w:val="22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3810</wp:posOffset>
            </wp:positionV>
            <wp:extent cx="2103120" cy="1487805"/>
            <wp:effectExtent l="19050" t="0" r="0" b="0"/>
            <wp:wrapNone/>
            <wp:docPr id="5" name="Picture 5" descr="SAVLIR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VLIRmo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03BD" w:rsidRDefault="002F03BD" w:rsidP="002F03BD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 xml:space="preserve">        </w:t>
      </w:r>
    </w:p>
    <w:p w:rsidR="002F03BD" w:rsidRDefault="002F03BD" w:rsidP="002F03BD">
      <w:pPr>
        <w:ind w:left="0" w:firstLine="0"/>
        <w:rPr>
          <w:b/>
          <w:sz w:val="22"/>
          <w:lang w:val="en-US"/>
        </w:rPr>
      </w:pPr>
    </w:p>
    <w:p w:rsidR="002F03BD" w:rsidRDefault="002F03BD" w:rsidP="002F03BD">
      <w:pPr>
        <w:ind w:left="0" w:firstLine="0"/>
        <w:rPr>
          <w:b/>
          <w:sz w:val="22"/>
          <w:lang w:val="en-US"/>
        </w:rPr>
      </w:pPr>
    </w:p>
    <w:p w:rsidR="002F03BD" w:rsidRDefault="002F03BD" w:rsidP="002F03BD">
      <w:pPr>
        <w:ind w:left="0" w:firstLine="0"/>
        <w:rPr>
          <w:b/>
          <w:sz w:val="22"/>
          <w:lang w:val="en-US"/>
        </w:rPr>
      </w:pPr>
    </w:p>
    <w:p w:rsidR="002F03BD" w:rsidRDefault="002F03BD" w:rsidP="002F03BD">
      <w:pPr>
        <w:ind w:left="0" w:firstLine="0"/>
        <w:rPr>
          <w:b/>
          <w:sz w:val="22"/>
          <w:lang w:val="en-US"/>
        </w:rPr>
      </w:pPr>
    </w:p>
    <w:p w:rsidR="002F03BD" w:rsidRDefault="002F03BD" w:rsidP="002F03BD">
      <w:pPr>
        <w:ind w:left="0" w:firstLine="0"/>
        <w:rPr>
          <w:b/>
          <w:sz w:val="22"/>
          <w:lang w:val="en-US"/>
        </w:rPr>
      </w:pPr>
    </w:p>
    <w:p w:rsidR="002F03BD" w:rsidRDefault="002F03BD" w:rsidP="002F03BD">
      <w:pPr>
        <w:ind w:left="0" w:firstLine="0"/>
        <w:rPr>
          <w:b/>
          <w:sz w:val="22"/>
          <w:lang w:val="en-US"/>
        </w:rPr>
      </w:pPr>
    </w:p>
    <w:p w:rsidR="002F03BD" w:rsidRDefault="002F03BD" w:rsidP="002F03BD">
      <w:pPr>
        <w:ind w:left="0" w:firstLine="0"/>
        <w:rPr>
          <w:b/>
          <w:sz w:val="22"/>
          <w:lang w:val="en-US"/>
        </w:rPr>
      </w:pPr>
    </w:p>
    <w:p w:rsidR="002F03BD" w:rsidRDefault="002F03BD" w:rsidP="002F03BD">
      <w:pPr>
        <w:ind w:left="0" w:firstLine="0"/>
        <w:rPr>
          <w:b/>
          <w:sz w:val="22"/>
          <w:lang w:val="en-US"/>
        </w:rPr>
      </w:pPr>
    </w:p>
    <w:p w:rsidR="002F03BD" w:rsidRPr="002C75B8" w:rsidRDefault="002F03BD" w:rsidP="002F03BD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Cutaneous leishmaniasis</w:t>
      </w:r>
    </w:p>
    <w:p w:rsidR="002F03BD" w:rsidRDefault="002F03BD" w:rsidP="002F03BD">
      <w:pPr>
        <w:ind w:left="0" w:firstLine="0"/>
        <w:rPr>
          <w:b/>
          <w:sz w:val="22"/>
          <w:lang w:val="en-US"/>
        </w:rPr>
      </w:pPr>
      <w:r>
        <w:rPr>
          <w:b/>
          <w:noProof/>
          <w:sz w:val="22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62865</wp:posOffset>
            </wp:positionV>
            <wp:extent cx="2103120" cy="1486535"/>
            <wp:effectExtent l="19050" t="0" r="0" b="0"/>
            <wp:wrapNone/>
            <wp:docPr id="7" name="Picture 7" descr="SACLIR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CLIRmo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48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75B8">
        <w:rPr>
          <w:b/>
          <w:sz w:val="22"/>
          <w:lang w:val="en-US"/>
        </w:rPr>
        <w:t xml:space="preserve">       </w:t>
      </w:r>
    </w:p>
    <w:p w:rsidR="002F03BD" w:rsidRDefault="002F03BD" w:rsidP="002F03BD">
      <w:pPr>
        <w:ind w:left="0" w:firstLine="0"/>
        <w:rPr>
          <w:b/>
          <w:sz w:val="22"/>
          <w:lang w:val="en-US"/>
        </w:rPr>
      </w:pPr>
      <w:r>
        <w:rPr>
          <w:b/>
          <w:noProof/>
          <w:sz w:val="22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5080</wp:posOffset>
            </wp:positionV>
            <wp:extent cx="2193925" cy="1550670"/>
            <wp:effectExtent l="19050" t="0" r="0" b="0"/>
            <wp:wrapNone/>
            <wp:docPr id="6" name="Picture 6" descr="SACLmo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CLmod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155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03BD" w:rsidRDefault="002F03BD" w:rsidP="002F03BD">
      <w:pPr>
        <w:ind w:left="0" w:firstLine="0"/>
        <w:rPr>
          <w:b/>
          <w:sz w:val="22"/>
          <w:lang w:val="en-US"/>
        </w:rPr>
      </w:pPr>
    </w:p>
    <w:p w:rsidR="002F03BD" w:rsidRDefault="002F03BD" w:rsidP="002F03BD">
      <w:pPr>
        <w:ind w:left="0" w:firstLine="0"/>
        <w:rPr>
          <w:b/>
          <w:sz w:val="22"/>
          <w:lang w:val="en-US"/>
        </w:rPr>
      </w:pPr>
    </w:p>
    <w:p w:rsidR="002F03BD" w:rsidRPr="002C75B8" w:rsidRDefault="002F03BD" w:rsidP="002F03BD">
      <w:pPr>
        <w:ind w:left="0" w:firstLine="0"/>
        <w:rPr>
          <w:b/>
          <w:sz w:val="22"/>
          <w:lang w:val="en-US"/>
        </w:rPr>
      </w:pPr>
    </w:p>
    <w:p w:rsidR="002F03BD" w:rsidRPr="002C75B8" w:rsidRDefault="002F03BD" w:rsidP="002F03BD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 xml:space="preserve">    </w:t>
      </w:r>
    </w:p>
    <w:p w:rsidR="002F03BD" w:rsidRPr="002C75B8" w:rsidRDefault="002F03BD" w:rsidP="002F03BD">
      <w:pPr>
        <w:ind w:left="0" w:firstLine="0"/>
        <w:rPr>
          <w:b/>
          <w:sz w:val="22"/>
          <w:lang w:val="en-US"/>
        </w:rPr>
      </w:pPr>
    </w:p>
    <w:p w:rsidR="002F03BD" w:rsidRPr="002C75B8" w:rsidRDefault="002F03BD" w:rsidP="002F03BD">
      <w:pPr>
        <w:ind w:left="0" w:firstLine="0"/>
        <w:rPr>
          <w:b/>
          <w:sz w:val="22"/>
          <w:lang w:val="en-US"/>
        </w:rPr>
      </w:pPr>
    </w:p>
    <w:p w:rsidR="002F03BD" w:rsidRPr="002C75B8" w:rsidRDefault="002F03BD" w:rsidP="002F03BD">
      <w:pPr>
        <w:ind w:left="0" w:firstLine="0"/>
        <w:rPr>
          <w:b/>
          <w:sz w:val="22"/>
          <w:lang w:val="en-US"/>
        </w:rPr>
      </w:pPr>
    </w:p>
    <w:p w:rsidR="002F03BD" w:rsidRPr="002C75B8" w:rsidRDefault="002F03BD" w:rsidP="002F03BD">
      <w:pPr>
        <w:ind w:left="0" w:firstLine="0"/>
        <w:rPr>
          <w:b/>
          <w:sz w:val="22"/>
          <w:lang w:val="en-US"/>
        </w:rPr>
      </w:pPr>
    </w:p>
    <w:p w:rsidR="002F03BD" w:rsidRPr="002C75B8" w:rsidRDefault="002F03BD" w:rsidP="002F03BD">
      <w:pPr>
        <w:ind w:left="0" w:firstLine="0"/>
        <w:rPr>
          <w:b/>
          <w:sz w:val="22"/>
          <w:lang w:val="en-US"/>
        </w:rPr>
      </w:pPr>
    </w:p>
    <w:p w:rsidR="002F03BD" w:rsidRDefault="002F03BD" w:rsidP="002F03BD">
      <w:pPr>
        <w:ind w:left="0" w:firstLine="0"/>
        <w:rPr>
          <w:b/>
          <w:sz w:val="22"/>
          <w:lang w:val="en-US"/>
        </w:rPr>
      </w:pPr>
      <w:r>
        <w:rPr>
          <w:b/>
          <w:noProof/>
          <w:sz w:val="2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113665</wp:posOffset>
            </wp:positionV>
            <wp:extent cx="6743700" cy="2283460"/>
            <wp:effectExtent l="0" t="0" r="0" b="0"/>
            <wp:wrapNone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Pr="002C75B8">
        <w:rPr>
          <w:b/>
          <w:sz w:val="22"/>
          <w:lang w:val="en-US"/>
        </w:rPr>
        <w:t>Visceral leishmaniasis trend</w:t>
      </w:r>
    </w:p>
    <w:p w:rsidR="002F03BD" w:rsidRDefault="002F03BD" w:rsidP="002F03BD">
      <w:pPr>
        <w:ind w:left="0" w:firstLine="0"/>
        <w:rPr>
          <w:b/>
          <w:sz w:val="22"/>
          <w:lang w:val="en-US"/>
        </w:rPr>
      </w:pPr>
    </w:p>
    <w:p w:rsidR="002F03BD" w:rsidRDefault="002F03BD" w:rsidP="002F03BD">
      <w:pPr>
        <w:ind w:left="0" w:firstLine="0"/>
        <w:rPr>
          <w:b/>
          <w:sz w:val="22"/>
          <w:lang w:val="en-US"/>
        </w:rPr>
      </w:pPr>
    </w:p>
    <w:p w:rsidR="002F03BD" w:rsidRDefault="002F03BD" w:rsidP="002F03BD">
      <w:pPr>
        <w:ind w:left="0" w:firstLine="0"/>
        <w:rPr>
          <w:b/>
          <w:sz w:val="22"/>
          <w:lang w:val="en-US"/>
        </w:rPr>
      </w:pPr>
    </w:p>
    <w:p w:rsidR="002F03BD" w:rsidRPr="002C75B8" w:rsidRDefault="002F03BD" w:rsidP="002F03BD">
      <w:pPr>
        <w:ind w:left="0" w:firstLine="0"/>
        <w:rPr>
          <w:b/>
          <w:sz w:val="22"/>
          <w:lang w:val="en-US"/>
        </w:rPr>
      </w:pPr>
    </w:p>
    <w:p w:rsidR="002F03BD" w:rsidRPr="002C75B8" w:rsidRDefault="002F03BD" w:rsidP="002F03BD">
      <w:pPr>
        <w:ind w:left="0" w:firstLine="0"/>
        <w:rPr>
          <w:b/>
          <w:sz w:val="22"/>
          <w:lang w:val="en-US"/>
        </w:rPr>
      </w:pPr>
    </w:p>
    <w:p w:rsidR="002F03BD" w:rsidRDefault="002F03BD" w:rsidP="002F03BD">
      <w:pPr>
        <w:ind w:left="0" w:firstLine="0"/>
        <w:rPr>
          <w:b/>
          <w:sz w:val="22"/>
          <w:lang w:val="en-US"/>
        </w:rPr>
      </w:pPr>
    </w:p>
    <w:p w:rsidR="002F03BD" w:rsidRDefault="002F03BD" w:rsidP="002F03BD">
      <w:pPr>
        <w:ind w:left="0" w:firstLine="0"/>
        <w:rPr>
          <w:b/>
          <w:sz w:val="22"/>
          <w:lang w:val="en-US"/>
        </w:rPr>
      </w:pPr>
    </w:p>
    <w:p w:rsidR="002F03BD" w:rsidRDefault="002F03BD" w:rsidP="002F03BD">
      <w:pPr>
        <w:ind w:left="0" w:firstLine="0"/>
        <w:rPr>
          <w:b/>
          <w:sz w:val="22"/>
          <w:lang w:val="en-US"/>
        </w:rPr>
      </w:pPr>
    </w:p>
    <w:p w:rsidR="002F03BD" w:rsidRDefault="002F03BD" w:rsidP="002F03BD">
      <w:pPr>
        <w:ind w:left="0" w:firstLine="0"/>
        <w:rPr>
          <w:b/>
          <w:sz w:val="22"/>
          <w:lang w:val="en-US"/>
        </w:rPr>
      </w:pPr>
    </w:p>
    <w:p w:rsidR="002F03BD" w:rsidRDefault="002F03BD" w:rsidP="002F03BD">
      <w:pPr>
        <w:ind w:left="0" w:firstLine="0"/>
        <w:rPr>
          <w:b/>
          <w:sz w:val="22"/>
          <w:lang w:val="en-US"/>
        </w:rPr>
      </w:pPr>
    </w:p>
    <w:p w:rsidR="002F03BD" w:rsidRDefault="002F03BD" w:rsidP="002F03BD">
      <w:pPr>
        <w:ind w:left="0" w:firstLine="0"/>
        <w:rPr>
          <w:b/>
          <w:sz w:val="22"/>
          <w:lang w:val="en-US"/>
        </w:rPr>
      </w:pPr>
    </w:p>
    <w:p w:rsidR="002F03BD" w:rsidRDefault="002F03BD" w:rsidP="002F03BD">
      <w:pPr>
        <w:ind w:left="0" w:firstLine="0"/>
        <w:rPr>
          <w:b/>
          <w:sz w:val="22"/>
          <w:lang w:val="en-US"/>
        </w:rPr>
      </w:pPr>
    </w:p>
    <w:p w:rsidR="002F03BD" w:rsidRDefault="002F03BD" w:rsidP="002F03BD">
      <w:pPr>
        <w:ind w:left="0" w:firstLine="0"/>
        <w:rPr>
          <w:b/>
          <w:sz w:val="22"/>
          <w:lang w:val="en-US"/>
        </w:rPr>
      </w:pPr>
    </w:p>
    <w:p w:rsidR="002F03BD" w:rsidRPr="002C75B8" w:rsidRDefault="002F03BD" w:rsidP="002F03BD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Cutaneous leishmaniasis trend</w:t>
      </w:r>
    </w:p>
    <w:p w:rsidR="002F03BD" w:rsidRPr="002C75B8" w:rsidRDefault="002F03BD" w:rsidP="002F03BD">
      <w:pPr>
        <w:ind w:left="0" w:firstLine="0"/>
        <w:rPr>
          <w:b/>
          <w:sz w:val="22"/>
          <w:lang w:val="en-US"/>
        </w:rPr>
      </w:pPr>
      <w:r>
        <w:rPr>
          <w:b/>
          <w:noProof/>
          <w:sz w:val="22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76835</wp:posOffset>
            </wp:positionV>
            <wp:extent cx="6743700" cy="2505075"/>
            <wp:effectExtent l="0" t="0" r="0" b="0"/>
            <wp:wrapNone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2F03BD" w:rsidRDefault="002F03BD" w:rsidP="002F03BD">
      <w:pPr>
        <w:ind w:left="0" w:firstLine="0"/>
        <w:rPr>
          <w:b/>
          <w:sz w:val="22"/>
          <w:lang w:val="en-US"/>
        </w:rPr>
      </w:pPr>
    </w:p>
    <w:p w:rsidR="002F03BD" w:rsidRDefault="002F03BD" w:rsidP="002F03BD">
      <w:pPr>
        <w:ind w:left="0" w:firstLine="0"/>
        <w:rPr>
          <w:b/>
          <w:sz w:val="22"/>
          <w:lang w:val="en-US"/>
        </w:rPr>
      </w:pPr>
    </w:p>
    <w:p w:rsidR="002F03BD" w:rsidRDefault="002F03BD" w:rsidP="002F03BD">
      <w:pPr>
        <w:ind w:left="0" w:firstLine="0"/>
        <w:rPr>
          <w:b/>
          <w:sz w:val="22"/>
          <w:lang w:val="en-US"/>
        </w:rPr>
      </w:pPr>
    </w:p>
    <w:p w:rsidR="002F03BD" w:rsidRDefault="002F03BD" w:rsidP="002F03BD">
      <w:pPr>
        <w:ind w:left="0" w:firstLine="0"/>
        <w:rPr>
          <w:b/>
          <w:sz w:val="22"/>
          <w:lang w:val="en-US"/>
        </w:rPr>
      </w:pPr>
    </w:p>
    <w:p w:rsidR="002F03BD" w:rsidRDefault="002F03BD" w:rsidP="002F03BD">
      <w:pPr>
        <w:ind w:left="0" w:firstLine="0"/>
        <w:rPr>
          <w:b/>
          <w:sz w:val="22"/>
          <w:lang w:val="en-US"/>
        </w:rPr>
      </w:pPr>
    </w:p>
    <w:p w:rsidR="002F03BD" w:rsidRDefault="002F03BD" w:rsidP="002F03BD">
      <w:pPr>
        <w:ind w:left="0" w:firstLine="0"/>
        <w:rPr>
          <w:b/>
          <w:sz w:val="22"/>
          <w:lang w:val="en-US"/>
        </w:rPr>
      </w:pPr>
    </w:p>
    <w:p w:rsidR="002F03BD" w:rsidRDefault="002F03BD" w:rsidP="002F03BD">
      <w:pPr>
        <w:ind w:left="0" w:firstLine="0"/>
        <w:rPr>
          <w:b/>
          <w:sz w:val="22"/>
          <w:lang w:val="en-US"/>
        </w:rPr>
      </w:pPr>
    </w:p>
    <w:p w:rsidR="002F03BD" w:rsidRDefault="002F03BD" w:rsidP="002F03BD">
      <w:pPr>
        <w:ind w:left="0" w:firstLine="0"/>
        <w:rPr>
          <w:b/>
          <w:sz w:val="22"/>
          <w:lang w:val="en-US"/>
        </w:rPr>
      </w:pPr>
    </w:p>
    <w:p w:rsidR="002F03BD" w:rsidRDefault="002F03BD" w:rsidP="002F03BD">
      <w:pPr>
        <w:ind w:left="0" w:firstLine="0"/>
        <w:rPr>
          <w:b/>
          <w:sz w:val="22"/>
          <w:lang w:val="en-US"/>
        </w:rPr>
      </w:pPr>
    </w:p>
    <w:p w:rsidR="002F03BD" w:rsidRDefault="002F03BD" w:rsidP="002F03BD">
      <w:pPr>
        <w:ind w:left="0" w:firstLine="0"/>
        <w:rPr>
          <w:b/>
          <w:sz w:val="22"/>
          <w:lang w:val="en-US"/>
        </w:rPr>
      </w:pPr>
    </w:p>
    <w:p w:rsidR="002F03BD" w:rsidRDefault="002F03BD" w:rsidP="002F03BD">
      <w:pPr>
        <w:ind w:left="0" w:firstLine="0"/>
        <w:rPr>
          <w:b/>
          <w:sz w:val="22"/>
          <w:lang w:val="en-US"/>
        </w:rPr>
      </w:pPr>
    </w:p>
    <w:p w:rsidR="002F03BD" w:rsidRDefault="002F03BD" w:rsidP="002F03BD">
      <w:pPr>
        <w:ind w:left="0" w:firstLine="0"/>
        <w:rPr>
          <w:b/>
          <w:sz w:val="22"/>
          <w:lang w:val="en-US"/>
        </w:rPr>
      </w:pPr>
    </w:p>
    <w:p w:rsidR="002F03BD" w:rsidRPr="002C75B8" w:rsidRDefault="002F03BD" w:rsidP="002F03BD">
      <w:pPr>
        <w:ind w:left="0" w:firstLine="0"/>
        <w:rPr>
          <w:b/>
          <w:sz w:val="22"/>
          <w:lang w:val="en-US"/>
        </w:rPr>
      </w:pPr>
    </w:p>
    <w:p w:rsidR="002F03BD" w:rsidRPr="002C75B8" w:rsidRDefault="002F03BD" w:rsidP="002F03BD">
      <w:pPr>
        <w:ind w:left="0" w:firstLine="0"/>
        <w:rPr>
          <w:b/>
          <w:sz w:val="22"/>
          <w:lang w:val="en-US"/>
        </w:rPr>
      </w:pPr>
    </w:p>
    <w:p w:rsidR="002F03BD" w:rsidRPr="002C75B8" w:rsidRDefault="002F03BD" w:rsidP="002F03BD">
      <w:pPr>
        <w:ind w:left="0" w:firstLine="0"/>
        <w:rPr>
          <w:b/>
          <w:sz w:val="22"/>
          <w:lang w:val="en-US"/>
        </w:rPr>
      </w:pPr>
    </w:p>
    <w:p w:rsidR="002F03BD" w:rsidRDefault="002F03BD" w:rsidP="002F03BD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2F03BD" w:rsidRDefault="002F03BD" w:rsidP="002F03BD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  <w:r w:rsidRPr="002C75B8">
        <w:rPr>
          <w:rFonts w:eastAsia="Times New Roman"/>
          <w:b/>
          <w:bCs/>
          <w:sz w:val="22"/>
          <w:lang w:val="en-US" w:eastAsia="es-ES"/>
        </w:rPr>
        <w:t>CONTROL</w:t>
      </w:r>
    </w:p>
    <w:p w:rsidR="002F03BD" w:rsidRPr="002C75B8" w:rsidRDefault="002F03BD" w:rsidP="002F03BD">
      <w:pPr>
        <w:ind w:left="0" w:firstLine="0"/>
        <w:rPr>
          <w:rFonts w:eastAsia="Times New Roman"/>
          <w:b/>
          <w:bCs/>
          <w:sz w:val="22"/>
          <w:lang w:val="en-US" w:eastAsia="es-ES"/>
        </w:rPr>
      </w:pPr>
    </w:p>
    <w:p w:rsidR="002F03BD" w:rsidRPr="002C75B8" w:rsidRDefault="002F03BD" w:rsidP="002F03BD">
      <w:pPr>
        <w:ind w:left="0" w:firstLine="0"/>
        <w:rPr>
          <w:rFonts w:eastAsia="Times New Roman"/>
          <w:sz w:val="22"/>
          <w:lang w:val="en-US" w:eastAsia="es-ES"/>
        </w:rPr>
      </w:pPr>
      <w:r w:rsidRPr="002C75B8">
        <w:rPr>
          <w:rFonts w:eastAsia="Times New Roman"/>
          <w:sz w:val="22"/>
          <w:lang w:val="en-US" w:eastAsia="es-ES"/>
        </w:rPr>
        <w:t xml:space="preserve">The notification of </w:t>
      </w:r>
      <w:r>
        <w:rPr>
          <w:rFonts w:eastAsia="Times New Roman"/>
          <w:sz w:val="22"/>
          <w:lang w:val="en-US" w:eastAsia="es-ES"/>
        </w:rPr>
        <w:t>l</w:t>
      </w:r>
      <w:r w:rsidRPr="002C75B8">
        <w:rPr>
          <w:rFonts w:eastAsia="Times New Roman"/>
          <w:sz w:val="22"/>
          <w:lang w:val="en-US" w:eastAsia="es-ES"/>
        </w:rPr>
        <w:t>eishmaniasis is mandatory in the country and</w:t>
      </w:r>
      <w:r>
        <w:rPr>
          <w:rFonts w:eastAsia="Times New Roman"/>
          <w:sz w:val="22"/>
          <w:lang w:val="en-US" w:eastAsia="es-ES"/>
        </w:rPr>
        <w:t xml:space="preserve"> </w:t>
      </w:r>
      <w:r w:rsidRPr="002C75B8">
        <w:rPr>
          <w:rFonts w:eastAsia="Times New Roman"/>
          <w:sz w:val="22"/>
          <w:lang w:val="en-US" w:eastAsia="es-ES"/>
        </w:rPr>
        <w:t xml:space="preserve">a national control program for VL and CL </w:t>
      </w:r>
      <w:r>
        <w:rPr>
          <w:rFonts w:eastAsia="Times New Roman"/>
          <w:sz w:val="22"/>
          <w:lang w:val="en-US" w:eastAsia="es-ES"/>
        </w:rPr>
        <w:t>has been in place for</w:t>
      </w:r>
      <w:r w:rsidRPr="002C75B8">
        <w:rPr>
          <w:rFonts w:eastAsia="Times New Roman"/>
          <w:sz w:val="22"/>
          <w:lang w:val="en-US" w:eastAsia="es-ES"/>
        </w:rPr>
        <w:t xml:space="preserve"> over 20 years. Active human case detection is performed in foci where one or more cases</w:t>
      </w:r>
      <w:r>
        <w:rPr>
          <w:rFonts w:eastAsia="Times New Roman"/>
          <w:sz w:val="22"/>
          <w:lang w:val="en-US" w:eastAsia="es-ES"/>
        </w:rPr>
        <w:t xml:space="preserve"> we</w:t>
      </w:r>
      <w:r w:rsidRPr="002C75B8">
        <w:rPr>
          <w:rFonts w:eastAsia="Times New Roman"/>
          <w:sz w:val="22"/>
          <w:lang w:val="en-US" w:eastAsia="es-ES"/>
        </w:rPr>
        <w:t>re found. There is a vector control program</w:t>
      </w:r>
      <w:r>
        <w:rPr>
          <w:rFonts w:eastAsia="Times New Roman"/>
          <w:sz w:val="22"/>
          <w:lang w:val="en-US" w:eastAsia="es-ES"/>
        </w:rPr>
        <w:t>,</w:t>
      </w:r>
      <w:r w:rsidRPr="002C75B8">
        <w:rPr>
          <w:rFonts w:eastAsia="Times New Roman"/>
          <w:sz w:val="22"/>
          <w:lang w:val="en-US" w:eastAsia="es-ES"/>
        </w:rPr>
        <w:t xml:space="preserve"> with regular insecticide spraying. There is also a reservoir control program</w:t>
      </w:r>
      <w:r>
        <w:rPr>
          <w:rFonts w:eastAsia="Times New Roman"/>
          <w:sz w:val="22"/>
          <w:lang w:val="en-US" w:eastAsia="es-ES"/>
        </w:rPr>
        <w:t>;</w:t>
      </w:r>
      <w:r w:rsidRPr="002C75B8">
        <w:rPr>
          <w:rFonts w:eastAsia="Times New Roman"/>
          <w:sz w:val="22"/>
          <w:lang w:val="en-US" w:eastAsia="es-ES"/>
        </w:rPr>
        <w:t xml:space="preserve"> </w:t>
      </w:r>
      <w:r>
        <w:rPr>
          <w:rFonts w:eastAsia="Times New Roman"/>
          <w:sz w:val="22"/>
          <w:lang w:val="en-US" w:eastAsia="es-ES"/>
        </w:rPr>
        <w:t>s</w:t>
      </w:r>
      <w:r w:rsidRPr="002C75B8">
        <w:rPr>
          <w:rFonts w:eastAsia="Times New Roman"/>
          <w:sz w:val="22"/>
          <w:lang w:val="en-US" w:eastAsia="es-ES"/>
        </w:rPr>
        <w:t xml:space="preserve">erological surveys of dogs are occasionally performed. Positive dogs are not sacrificed. Limited rodent control is performed. </w:t>
      </w:r>
    </w:p>
    <w:p w:rsidR="002F03BD" w:rsidRDefault="002F03BD" w:rsidP="002F03BD">
      <w:pPr>
        <w:ind w:left="0" w:firstLine="0"/>
        <w:rPr>
          <w:rFonts w:eastAsia="Times New Roman"/>
          <w:sz w:val="22"/>
          <w:lang w:val="en-US" w:eastAsia="es-ES"/>
        </w:rPr>
      </w:pPr>
    </w:p>
    <w:p w:rsidR="002F03BD" w:rsidRDefault="002F03BD" w:rsidP="002F03BD">
      <w:pPr>
        <w:ind w:left="0" w:firstLine="0"/>
        <w:rPr>
          <w:rFonts w:eastAsia="Times New Roman"/>
          <w:sz w:val="22"/>
          <w:lang w:val="en-US" w:eastAsia="es-ES"/>
        </w:rPr>
      </w:pPr>
    </w:p>
    <w:p w:rsidR="002F03BD" w:rsidRDefault="002F03BD" w:rsidP="002F03BD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 xml:space="preserve">DIAGNOSIS, TREATMENT </w:t>
      </w:r>
    </w:p>
    <w:p w:rsidR="002F03BD" w:rsidRPr="002C75B8" w:rsidRDefault="002F03BD" w:rsidP="002F03BD">
      <w:pPr>
        <w:ind w:left="0" w:firstLine="0"/>
        <w:rPr>
          <w:b/>
          <w:sz w:val="22"/>
          <w:lang w:val="en-US"/>
        </w:rPr>
      </w:pPr>
    </w:p>
    <w:p w:rsidR="002F03BD" w:rsidRPr="002C75B8" w:rsidRDefault="002F03BD" w:rsidP="002F03BD">
      <w:pPr>
        <w:ind w:left="0" w:firstLine="0"/>
        <w:rPr>
          <w:b/>
          <w:bCs/>
          <w:sz w:val="22"/>
          <w:lang w:val="en-US"/>
        </w:rPr>
      </w:pPr>
      <w:r w:rsidRPr="002C75B8">
        <w:rPr>
          <w:b/>
          <w:bCs/>
          <w:sz w:val="22"/>
          <w:lang w:val="en-US"/>
        </w:rPr>
        <w:t>Diagnosis</w:t>
      </w:r>
    </w:p>
    <w:p w:rsidR="002F03BD" w:rsidRPr="00562689" w:rsidRDefault="002F03BD" w:rsidP="002F03BD">
      <w:pPr>
        <w:ind w:left="0" w:firstLine="0"/>
        <w:rPr>
          <w:sz w:val="22"/>
          <w:lang w:val="en-US"/>
        </w:rPr>
      </w:pPr>
      <w:r w:rsidRPr="00562689">
        <w:rPr>
          <w:bCs/>
          <w:sz w:val="22"/>
          <w:lang w:val="en-US"/>
        </w:rPr>
        <w:t>VL</w:t>
      </w:r>
      <w:r w:rsidRPr="00562689">
        <w:rPr>
          <w:sz w:val="22"/>
          <w:lang w:val="en-US"/>
        </w:rPr>
        <w:t>: confirmation by microscopic examination of bone marrow or spleen aspirate.</w:t>
      </w:r>
    </w:p>
    <w:p w:rsidR="002F03BD" w:rsidRPr="002C75B8" w:rsidRDefault="002F03BD" w:rsidP="002F03BD">
      <w:pPr>
        <w:ind w:left="0" w:firstLine="0"/>
        <w:rPr>
          <w:sz w:val="22"/>
          <w:lang w:val="en-US"/>
        </w:rPr>
      </w:pPr>
      <w:r w:rsidRPr="00562689">
        <w:rPr>
          <w:bCs/>
          <w:sz w:val="22"/>
          <w:lang w:val="en-US"/>
        </w:rPr>
        <w:t>CL</w:t>
      </w:r>
      <w:r w:rsidRPr="00562689">
        <w:rPr>
          <w:sz w:val="22"/>
          <w:lang w:val="en-US"/>
        </w:rPr>
        <w:t>: on clinical</w:t>
      </w:r>
      <w:r w:rsidRPr="002C75B8">
        <w:rPr>
          <w:sz w:val="22"/>
          <w:lang w:val="en-US"/>
        </w:rPr>
        <w:t xml:space="preserve"> grounds, confirmation with microscopic examination of skin lesion sample</w:t>
      </w:r>
      <w:r>
        <w:rPr>
          <w:sz w:val="22"/>
          <w:lang w:val="en-US"/>
        </w:rPr>
        <w:t>.</w:t>
      </w:r>
      <w:r w:rsidRPr="002C75B8">
        <w:rPr>
          <w:sz w:val="22"/>
          <w:lang w:val="en-US"/>
        </w:rPr>
        <w:t xml:space="preserve"> </w:t>
      </w:r>
    </w:p>
    <w:p w:rsidR="002F03BD" w:rsidRDefault="002F03BD" w:rsidP="002F03BD">
      <w:pPr>
        <w:ind w:left="0" w:firstLine="0"/>
        <w:rPr>
          <w:b/>
          <w:bCs/>
          <w:sz w:val="22"/>
          <w:lang w:val="en-US"/>
        </w:rPr>
      </w:pPr>
    </w:p>
    <w:p w:rsidR="002F03BD" w:rsidRPr="002C75B8" w:rsidRDefault="002F03BD" w:rsidP="002F03BD">
      <w:pPr>
        <w:ind w:left="0" w:firstLine="0"/>
        <w:rPr>
          <w:b/>
          <w:bCs/>
          <w:sz w:val="22"/>
          <w:lang w:val="en-US"/>
        </w:rPr>
      </w:pPr>
      <w:r w:rsidRPr="002C75B8">
        <w:rPr>
          <w:b/>
          <w:bCs/>
          <w:sz w:val="22"/>
          <w:lang w:val="en-US"/>
        </w:rPr>
        <w:t>Treatment</w:t>
      </w:r>
    </w:p>
    <w:p w:rsidR="002F03BD" w:rsidRPr="00562689" w:rsidRDefault="002F03BD" w:rsidP="002F03BD">
      <w:pPr>
        <w:ind w:left="0" w:firstLine="0"/>
        <w:rPr>
          <w:bCs/>
          <w:sz w:val="22"/>
          <w:lang w:val="en-US"/>
        </w:rPr>
      </w:pPr>
      <w:r w:rsidRPr="00562689">
        <w:rPr>
          <w:sz w:val="22"/>
          <w:lang w:val="en-US"/>
        </w:rPr>
        <w:t>VL</w:t>
      </w:r>
      <w:r w:rsidRPr="00562689">
        <w:rPr>
          <w:bCs/>
          <w:sz w:val="22"/>
          <w:lang w:val="en-US"/>
        </w:rPr>
        <w:t xml:space="preserve">: antimonials, 10-20 mg </w:t>
      </w:r>
      <w:proofErr w:type="spellStart"/>
      <w:r w:rsidRPr="00562689">
        <w:rPr>
          <w:bCs/>
          <w:sz w:val="22"/>
          <w:lang w:val="en-US"/>
        </w:rPr>
        <w:t>Sb</w:t>
      </w:r>
      <w:r w:rsidRPr="00562689">
        <w:rPr>
          <w:bCs/>
          <w:sz w:val="22"/>
          <w:vertAlign w:val="superscript"/>
          <w:lang w:val="en-US"/>
        </w:rPr>
        <w:t>v</w:t>
      </w:r>
      <w:proofErr w:type="spellEnd"/>
      <w:r w:rsidRPr="00562689">
        <w:rPr>
          <w:bCs/>
          <w:sz w:val="22"/>
          <w:lang w:val="en-US"/>
        </w:rPr>
        <w:t>/kg/day. Cure rate is 98%. Second line treatment is with</w:t>
      </w:r>
      <w:r>
        <w:rPr>
          <w:bCs/>
          <w:sz w:val="22"/>
          <w:lang w:val="en-US"/>
        </w:rPr>
        <w:t xml:space="preserve"> </w:t>
      </w:r>
      <w:r w:rsidRPr="00562689">
        <w:rPr>
          <w:bCs/>
          <w:sz w:val="22"/>
          <w:lang w:val="en-US"/>
        </w:rPr>
        <w:t xml:space="preserve">amphotericin B. </w:t>
      </w:r>
    </w:p>
    <w:p w:rsidR="002F03BD" w:rsidRPr="002C75B8" w:rsidRDefault="002F03BD" w:rsidP="002F03BD">
      <w:pPr>
        <w:ind w:left="0" w:firstLine="0"/>
        <w:rPr>
          <w:bCs/>
          <w:sz w:val="22"/>
          <w:lang w:val="en-US"/>
        </w:rPr>
      </w:pPr>
      <w:r w:rsidRPr="00562689">
        <w:rPr>
          <w:sz w:val="22"/>
          <w:lang w:val="en-US"/>
        </w:rPr>
        <w:t>CL</w:t>
      </w:r>
      <w:r w:rsidRPr="00562689">
        <w:rPr>
          <w:bCs/>
          <w:sz w:val="22"/>
          <w:lang w:val="en-US"/>
        </w:rPr>
        <w:t xml:space="preserve">: antimonials, intralesional or systemic (10-20 mg </w:t>
      </w:r>
      <w:proofErr w:type="spellStart"/>
      <w:r w:rsidRPr="00562689">
        <w:rPr>
          <w:bCs/>
          <w:sz w:val="22"/>
          <w:lang w:val="en-US"/>
        </w:rPr>
        <w:t>Sb</w:t>
      </w:r>
      <w:r w:rsidRPr="00562689">
        <w:rPr>
          <w:bCs/>
          <w:sz w:val="22"/>
          <w:vertAlign w:val="superscript"/>
          <w:lang w:val="en-US"/>
        </w:rPr>
        <w:t>v</w:t>
      </w:r>
      <w:proofErr w:type="spellEnd"/>
      <w:r w:rsidRPr="00562689">
        <w:rPr>
          <w:bCs/>
          <w:sz w:val="22"/>
          <w:lang w:val="en-US"/>
        </w:rPr>
        <w:t>/kg/day). Cure rate is 95% (5%</w:t>
      </w:r>
      <w:r>
        <w:rPr>
          <w:bCs/>
          <w:sz w:val="22"/>
          <w:lang w:val="en-US"/>
        </w:rPr>
        <w:t xml:space="preserve"> </w:t>
      </w:r>
      <w:r w:rsidRPr="00562689">
        <w:rPr>
          <w:bCs/>
          <w:sz w:val="22"/>
          <w:lang w:val="en-US"/>
        </w:rPr>
        <w:t>loss to</w:t>
      </w:r>
      <w:r w:rsidRPr="002C75B8">
        <w:rPr>
          <w:bCs/>
          <w:sz w:val="22"/>
          <w:lang w:val="en-US"/>
        </w:rPr>
        <w:t xml:space="preserve"> follow up). </w:t>
      </w:r>
    </w:p>
    <w:p w:rsidR="002F03BD" w:rsidRDefault="002F03BD" w:rsidP="002F03BD">
      <w:pPr>
        <w:ind w:left="0" w:firstLine="0"/>
        <w:rPr>
          <w:bCs/>
          <w:sz w:val="22"/>
          <w:lang w:val="en-US"/>
        </w:rPr>
      </w:pPr>
    </w:p>
    <w:p w:rsidR="002F03BD" w:rsidRPr="002C75B8" w:rsidRDefault="002F03BD" w:rsidP="002F03BD">
      <w:pPr>
        <w:ind w:left="0" w:firstLine="0"/>
        <w:rPr>
          <w:bCs/>
          <w:sz w:val="22"/>
          <w:lang w:val="en-US"/>
        </w:rPr>
      </w:pPr>
    </w:p>
    <w:p w:rsidR="002F03BD" w:rsidRDefault="002F03BD" w:rsidP="002F03BD">
      <w:pPr>
        <w:ind w:left="0" w:firstLine="0"/>
        <w:rPr>
          <w:b/>
          <w:bCs/>
          <w:sz w:val="22"/>
          <w:lang w:val="en-US"/>
        </w:rPr>
      </w:pPr>
      <w:r w:rsidRPr="002C75B8">
        <w:rPr>
          <w:b/>
          <w:bCs/>
          <w:sz w:val="22"/>
          <w:lang w:val="en-US"/>
        </w:rPr>
        <w:t xml:space="preserve">ACCESS TO CARE </w:t>
      </w:r>
    </w:p>
    <w:p w:rsidR="002F03BD" w:rsidRPr="002C75B8" w:rsidRDefault="002F03BD" w:rsidP="002F03BD">
      <w:pPr>
        <w:ind w:left="0" w:firstLine="0"/>
        <w:rPr>
          <w:sz w:val="22"/>
          <w:lang w:val="en-US"/>
        </w:rPr>
      </w:pPr>
    </w:p>
    <w:p w:rsidR="002F03BD" w:rsidRDefault="002F03BD" w:rsidP="002F03BD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Medical care is provided for free, which includes care for leishmaniasis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but health workers occasionally charge informal payments to patients. VL is only diagnosed and treated in secondary and specialized hospitals. CL is diagnosed and treated at health cente</w:t>
      </w:r>
      <w:r>
        <w:rPr>
          <w:sz w:val="22"/>
          <w:lang w:val="en-US"/>
        </w:rPr>
        <w:t>r</w:t>
      </w:r>
      <w:r w:rsidRPr="002C75B8">
        <w:rPr>
          <w:sz w:val="22"/>
          <w:lang w:val="en-US"/>
        </w:rPr>
        <w:t xml:space="preserve"> level. About 5% of people seek private care for CL (those that can afford private hospitals)</w:t>
      </w:r>
      <w:r>
        <w:rPr>
          <w:sz w:val="22"/>
          <w:lang w:val="en-US"/>
        </w:rPr>
        <w:t>.</w:t>
      </w:r>
    </w:p>
    <w:p w:rsidR="002F03BD" w:rsidRPr="002C75B8" w:rsidRDefault="002F03BD" w:rsidP="002F03BD">
      <w:pPr>
        <w:ind w:left="0" w:firstLine="0"/>
        <w:rPr>
          <w:sz w:val="22"/>
          <w:lang w:val="en-US"/>
        </w:rPr>
      </w:pPr>
    </w:p>
    <w:p w:rsidR="002F03BD" w:rsidRDefault="002F03BD" w:rsidP="002F03BD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All patients are thought to have access to care and the Ministry of Health provided sufficient antimonials (Pentostam, GSK) to treat all patients</w:t>
      </w:r>
      <w:r>
        <w:rPr>
          <w:sz w:val="22"/>
          <w:lang w:val="en-US"/>
        </w:rPr>
        <w:t xml:space="preserve"> </w:t>
      </w:r>
      <w:r w:rsidRPr="002C75B8">
        <w:rPr>
          <w:sz w:val="22"/>
          <w:lang w:val="en-US"/>
        </w:rPr>
        <w:t xml:space="preserve">in 2007 and 2008. However, underreporting for CL occurs and patients often use traditional healing practices before seeking regular care. </w:t>
      </w:r>
    </w:p>
    <w:p w:rsidR="002F03BD" w:rsidRPr="002C75B8" w:rsidRDefault="002F03BD" w:rsidP="002F03BD">
      <w:pPr>
        <w:ind w:left="0" w:firstLine="0"/>
        <w:rPr>
          <w:sz w:val="22"/>
          <w:lang w:val="en-US"/>
        </w:rPr>
      </w:pPr>
    </w:p>
    <w:p w:rsidR="002F03BD" w:rsidRPr="002C75B8" w:rsidRDefault="002F03BD" w:rsidP="002F03BD">
      <w:pPr>
        <w:ind w:left="0" w:firstLine="0"/>
        <w:rPr>
          <w:sz w:val="22"/>
          <w:lang w:val="en-US"/>
        </w:rPr>
      </w:pPr>
    </w:p>
    <w:p w:rsidR="002F03BD" w:rsidRDefault="002F03BD" w:rsidP="002F03BD">
      <w:pPr>
        <w:ind w:left="0" w:firstLine="0"/>
        <w:rPr>
          <w:sz w:val="22"/>
          <w:lang w:val="en-US"/>
        </w:rPr>
      </w:pPr>
      <w:r w:rsidRPr="002C75B8">
        <w:rPr>
          <w:b/>
          <w:sz w:val="22"/>
          <w:lang w:val="en-US"/>
        </w:rPr>
        <w:t>ACCESS TO DRUGS</w:t>
      </w:r>
      <w:r w:rsidRPr="002C75B8">
        <w:rPr>
          <w:sz w:val="22"/>
          <w:lang w:val="en-US"/>
        </w:rPr>
        <w:t xml:space="preserve"> </w:t>
      </w:r>
    </w:p>
    <w:p w:rsidR="002F03BD" w:rsidRPr="002C75B8" w:rsidRDefault="002F03BD" w:rsidP="002F03BD">
      <w:pPr>
        <w:ind w:left="0" w:firstLine="0"/>
        <w:rPr>
          <w:sz w:val="22"/>
          <w:lang w:val="en-US"/>
        </w:rPr>
      </w:pPr>
    </w:p>
    <w:p w:rsidR="002F03BD" w:rsidRDefault="002F03BD" w:rsidP="002F03BD">
      <w:pPr>
        <w:ind w:left="0" w:firstLine="0"/>
        <w:rPr>
          <w:sz w:val="22"/>
          <w:lang w:val="en-GB"/>
        </w:rPr>
      </w:pPr>
      <w:r w:rsidRPr="002C75B8">
        <w:rPr>
          <w:sz w:val="22"/>
          <w:lang w:val="en-GB"/>
        </w:rPr>
        <w:t xml:space="preserve">Antimonials (for VL and CL) and amphotericin B (for VL) are included in the National Essential Drug List for leishmaniasis. Sodium stibogluconate (Pentostam, GSK) is registered in </w:t>
      </w:r>
      <w:smartTag w:uri="urn:schemas-microsoft-com:office:smarttags" w:element="place">
        <w:smartTag w:uri="urn:schemas-microsoft-com:office:smarttags" w:element="country-region">
          <w:r w:rsidRPr="002C75B8">
            <w:rPr>
              <w:sz w:val="22"/>
              <w:lang w:val="en-GB"/>
            </w:rPr>
            <w:t>Saudi Arabia</w:t>
          </w:r>
        </w:smartTag>
      </w:smartTag>
      <w:r w:rsidRPr="002C75B8">
        <w:rPr>
          <w:sz w:val="22"/>
          <w:lang w:val="en-GB"/>
        </w:rPr>
        <w:t xml:space="preserve">. Drugs for leishmaniasis are not available </w:t>
      </w:r>
      <w:r>
        <w:rPr>
          <w:sz w:val="22"/>
          <w:lang w:val="en-GB"/>
        </w:rPr>
        <w:t>at</w:t>
      </w:r>
      <w:r w:rsidRPr="002C75B8">
        <w:rPr>
          <w:sz w:val="22"/>
          <w:lang w:val="en-GB"/>
        </w:rPr>
        <w:t xml:space="preserve"> private pharmacies or drug markets. </w:t>
      </w:r>
    </w:p>
    <w:p w:rsidR="002F03BD" w:rsidRPr="002C75B8" w:rsidRDefault="002F03BD" w:rsidP="002F03BD">
      <w:pPr>
        <w:ind w:left="0" w:firstLine="0"/>
        <w:rPr>
          <w:sz w:val="22"/>
          <w:lang w:val="en-US"/>
        </w:rPr>
      </w:pPr>
    </w:p>
    <w:p w:rsidR="002F03BD" w:rsidRPr="002C75B8" w:rsidRDefault="002F03BD" w:rsidP="002F03BD">
      <w:pPr>
        <w:ind w:left="0" w:firstLine="0"/>
        <w:rPr>
          <w:sz w:val="22"/>
          <w:lang w:val="en-US"/>
        </w:rPr>
      </w:pPr>
    </w:p>
    <w:p w:rsidR="002F03BD" w:rsidRDefault="002F03BD" w:rsidP="002F03BD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SOURCES OF INFORMATION</w:t>
      </w:r>
    </w:p>
    <w:p w:rsidR="002F03BD" w:rsidRPr="002C75B8" w:rsidRDefault="002F03BD" w:rsidP="002F03BD">
      <w:pPr>
        <w:ind w:left="0" w:firstLine="0"/>
        <w:rPr>
          <w:b/>
          <w:sz w:val="22"/>
          <w:u w:val="single"/>
          <w:lang w:val="en-US"/>
        </w:rPr>
      </w:pPr>
    </w:p>
    <w:p w:rsidR="002F03BD" w:rsidRPr="002C75B8" w:rsidRDefault="002F03BD" w:rsidP="002F03BD">
      <w:pPr>
        <w:numPr>
          <w:ilvl w:val="0"/>
          <w:numId w:val="5"/>
        </w:numPr>
        <w:rPr>
          <w:sz w:val="22"/>
          <w:lang w:val="en-US"/>
        </w:rPr>
      </w:pPr>
      <w:r>
        <w:rPr>
          <w:sz w:val="22"/>
          <w:lang w:val="en-US"/>
        </w:rPr>
        <w:t xml:space="preserve">Dr Suleiman Mohammed Al </w:t>
      </w:r>
      <w:proofErr w:type="spellStart"/>
      <w:r>
        <w:rPr>
          <w:sz w:val="22"/>
          <w:lang w:val="en-US"/>
        </w:rPr>
        <w:t>S</w:t>
      </w:r>
      <w:r w:rsidRPr="002C75B8">
        <w:rPr>
          <w:sz w:val="22"/>
          <w:lang w:val="en-US"/>
        </w:rPr>
        <w:t>eghayer</w:t>
      </w:r>
      <w:proofErr w:type="spellEnd"/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</w:t>
      </w:r>
      <w:r w:rsidRPr="002C75B8">
        <w:rPr>
          <w:i/>
          <w:iCs/>
          <w:sz w:val="22"/>
          <w:lang w:val="en-US"/>
        </w:rPr>
        <w:t>Leishmania</w:t>
      </w:r>
      <w:r w:rsidRPr="002C75B8">
        <w:rPr>
          <w:sz w:val="22"/>
          <w:lang w:val="en-US"/>
        </w:rPr>
        <w:t xml:space="preserve"> department</w:t>
      </w:r>
      <w:r>
        <w:rPr>
          <w:sz w:val="22"/>
          <w:lang w:val="en-US"/>
        </w:rPr>
        <w:t>,</w:t>
      </w:r>
      <w:r w:rsidRPr="002C75B8">
        <w:rPr>
          <w:sz w:val="22"/>
          <w:lang w:val="en-US"/>
        </w:rPr>
        <w:t xml:space="preserve"> M</w:t>
      </w:r>
      <w:r>
        <w:rPr>
          <w:sz w:val="22"/>
          <w:lang w:val="en-US"/>
        </w:rPr>
        <w:t>inistry of Health.</w:t>
      </w:r>
    </w:p>
    <w:p w:rsidR="002F7C1A" w:rsidRDefault="002F7C1A" w:rsidP="002F03BD"/>
    <w:sectPr w:rsidR="002F7C1A" w:rsidSect="002F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4C4C"/>
    <w:multiLevelType w:val="hybridMultilevel"/>
    <w:tmpl w:val="17D829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F03BD"/>
    <w:rsid w:val="000028F1"/>
    <w:rsid w:val="00010242"/>
    <w:rsid w:val="00046B72"/>
    <w:rsid w:val="00052A25"/>
    <w:rsid w:val="0005677D"/>
    <w:rsid w:val="000578BC"/>
    <w:rsid w:val="000848FF"/>
    <w:rsid w:val="000B48D7"/>
    <w:rsid w:val="000E5115"/>
    <w:rsid w:val="000F0175"/>
    <w:rsid w:val="000F1E62"/>
    <w:rsid w:val="001168B6"/>
    <w:rsid w:val="00134E9F"/>
    <w:rsid w:val="00141FD2"/>
    <w:rsid w:val="0016660D"/>
    <w:rsid w:val="00194CED"/>
    <w:rsid w:val="001B2C47"/>
    <w:rsid w:val="001E4D96"/>
    <w:rsid w:val="002000DA"/>
    <w:rsid w:val="00215613"/>
    <w:rsid w:val="00220DFD"/>
    <w:rsid w:val="0024005B"/>
    <w:rsid w:val="00245DB8"/>
    <w:rsid w:val="00252F0C"/>
    <w:rsid w:val="00270F6A"/>
    <w:rsid w:val="00272C75"/>
    <w:rsid w:val="00272E09"/>
    <w:rsid w:val="0027629F"/>
    <w:rsid w:val="00280D78"/>
    <w:rsid w:val="002C258B"/>
    <w:rsid w:val="002F03BD"/>
    <w:rsid w:val="002F4248"/>
    <w:rsid w:val="002F6463"/>
    <w:rsid w:val="002F7C1A"/>
    <w:rsid w:val="00315ECC"/>
    <w:rsid w:val="003229A6"/>
    <w:rsid w:val="003310F3"/>
    <w:rsid w:val="00333A3A"/>
    <w:rsid w:val="0034701D"/>
    <w:rsid w:val="0036003C"/>
    <w:rsid w:val="00363320"/>
    <w:rsid w:val="00374366"/>
    <w:rsid w:val="003A44B4"/>
    <w:rsid w:val="003B3568"/>
    <w:rsid w:val="003B73ED"/>
    <w:rsid w:val="003D1FFD"/>
    <w:rsid w:val="003E1DA2"/>
    <w:rsid w:val="003F1346"/>
    <w:rsid w:val="00412019"/>
    <w:rsid w:val="00412575"/>
    <w:rsid w:val="00420168"/>
    <w:rsid w:val="004264FD"/>
    <w:rsid w:val="00491E29"/>
    <w:rsid w:val="004A346B"/>
    <w:rsid w:val="004A37D9"/>
    <w:rsid w:val="004A5A5B"/>
    <w:rsid w:val="004C53F0"/>
    <w:rsid w:val="004D15B3"/>
    <w:rsid w:val="005100AA"/>
    <w:rsid w:val="00570157"/>
    <w:rsid w:val="0057148C"/>
    <w:rsid w:val="005724D3"/>
    <w:rsid w:val="00581469"/>
    <w:rsid w:val="00593992"/>
    <w:rsid w:val="005C6498"/>
    <w:rsid w:val="005F2E6A"/>
    <w:rsid w:val="005F4AD0"/>
    <w:rsid w:val="0062498A"/>
    <w:rsid w:val="00626A99"/>
    <w:rsid w:val="006272A7"/>
    <w:rsid w:val="00641A14"/>
    <w:rsid w:val="00653580"/>
    <w:rsid w:val="00661504"/>
    <w:rsid w:val="00690048"/>
    <w:rsid w:val="006C198E"/>
    <w:rsid w:val="006E008C"/>
    <w:rsid w:val="006E2CDF"/>
    <w:rsid w:val="006E718B"/>
    <w:rsid w:val="0071174C"/>
    <w:rsid w:val="00740C76"/>
    <w:rsid w:val="0075377D"/>
    <w:rsid w:val="007A78DF"/>
    <w:rsid w:val="007C7FD3"/>
    <w:rsid w:val="007D3253"/>
    <w:rsid w:val="007E18CB"/>
    <w:rsid w:val="007E4A87"/>
    <w:rsid w:val="008006B5"/>
    <w:rsid w:val="008016D2"/>
    <w:rsid w:val="00832051"/>
    <w:rsid w:val="00837717"/>
    <w:rsid w:val="008403F6"/>
    <w:rsid w:val="00847BE4"/>
    <w:rsid w:val="00851DE1"/>
    <w:rsid w:val="0086504E"/>
    <w:rsid w:val="00895527"/>
    <w:rsid w:val="00896966"/>
    <w:rsid w:val="008B250E"/>
    <w:rsid w:val="008D3496"/>
    <w:rsid w:val="008F2D26"/>
    <w:rsid w:val="009511C6"/>
    <w:rsid w:val="009B22FB"/>
    <w:rsid w:val="009C14CB"/>
    <w:rsid w:val="009C200B"/>
    <w:rsid w:val="009C319F"/>
    <w:rsid w:val="009C624C"/>
    <w:rsid w:val="009D1B5E"/>
    <w:rsid w:val="009F64EB"/>
    <w:rsid w:val="009F775A"/>
    <w:rsid w:val="00A45DA3"/>
    <w:rsid w:val="00A5035E"/>
    <w:rsid w:val="00A5411A"/>
    <w:rsid w:val="00A541A7"/>
    <w:rsid w:val="00A629D5"/>
    <w:rsid w:val="00A85111"/>
    <w:rsid w:val="00AD2F5D"/>
    <w:rsid w:val="00B15964"/>
    <w:rsid w:val="00B16204"/>
    <w:rsid w:val="00B433DC"/>
    <w:rsid w:val="00B476C3"/>
    <w:rsid w:val="00B96E52"/>
    <w:rsid w:val="00BA6E8F"/>
    <w:rsid w:val="00BB2383"/>
    <w:rsid w:val="00BE00C5"/>
    <w:rsid w:val="00C12906"/>
    <w:rsid w:val="00C1518C"/>
    <w:rsid w:val="00C236BD"/>
    <w:rsid w:val="00C244F5"/>
    <w:rsid w:val="00C264F2"/>
    <w:rsid w:val="00C47B72"/>
    <w:rsid w:val="00C7126E"/>
    <w:rsid w:val="00C75CF6"/>
    <w:rsid w:val="00C87D01"/>
    <w:rsid w:val="00C91A71"/>
    <w:rsid w:val="00CA637B"/>
    <w:rsid w:val="00CA71FE"/>
    <w:rsid w:val="00CF5DD0"/>
    <w:rsid w:val="00D05103"/>
    <w:rsid w:val="00D17D57"/>
    <w:rsid w:val="00D36E3A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828CE"/>
    <w:rsid w:val="00E87373"/>
    <w:rsid w:val="00EB1F13"/>
    <w:rsid w:val="00EF27B3"/>
    <w:rsid w:val="00F03A91"/>
    <w:rsid w:val="00F14B40"/>
    <w:rsid w:val="00F16575"/>
    <w:rsid w:val="00F25542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3BD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lang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ind w:left="1296" w:hanging="1296"/>
      <w:outlineLvl w:val="6"/>
    </w:pPr>
    <w:rPr>
      <w:rFonts w:ascii="Cambria" w:eastAsia="Times New Roman" w:hAnsi="Cambria" w:cs="Times New Roman"/>
      <w:i/>
      <w:iCs/>
      <w:lang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ind w:left="1440" w:hanging="1440"/>
      <w:outlineLvl w:val="7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4B40"/>
    <w:p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NormalWeb">
    <w:name w:val="Normal (Web)"/>
    <w:basedOn w:val="Normal"/>
    <w:unhideWhenUsed/>
    <w:rsid w:val="002F03BD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BD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hart" Target="charts/chart2.xml"/><Relationship Id="rId5" Type="http://schemas.openxmlformats.org/officeDocument/2006/relationships/image" Target="media/image1.jpeg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25"/>
      <c:hPercent val="3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1661891117478555E-2"/>
          <c:y val="5.2173913043478293E-2"/>
          <c:w val="0.90401146131805155"/>
          <c:h val="0.7260869565217393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cases</c:v>
                </c:pt>
              </c:strCache>
            </c:strRef>
          </c:tx>
          <c:spPr>
            <a:solidFill>
              <a:srgbClr val="4F81BD"/>
            </a:solidFill>
            <a:ln w="12686">
              <a:solidFill>
                <a:srgbClr val="000000"/>
              </a:solidFill>
              <a:prstDash val="solid"/>
            </a:ln>
          </c:spPr>
          <c:cat>
            <c:numRef>
              <c:f>Sheet1!$B$1:$Q$1</c:f>
              <c:numCache>
                <c:formatCode>General</c:formatCode>
                <c:ptCount val="11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</c:numCache>
            </c:numRef>
          </c:cat>
          <c:val>
            <c:numRef>
              <c:f>Sheet1!$B$2:$Q$2</c:f>
              <c:numCache>
                <c:formatCode>General</c:formatCode>
                <c:ptCount val="11"/>
                <c:pt idx="0">
                  <c:v>63</c:v>
                </c:pt>
                <c:pt idx="1">
                  <c:v>33</c:v>
                </c:pt>
                <c:pt idx="2">
                  <c:v>40</c:v>
                </c:pt>
                <c:pt idx="3">
                  <c:v>37</c:v>
                </c:pt>
                <c:pt idx="4">
                  <c:v>9</c:v>
                </c:pt>
                <c:pt idx="5">
                  <c:v>33</c:v>
                </c:pt>
                <c:pt idx="6">
                  <c:v>31</c:v>
                </c:pt>
                <c:pt idx="7">
                  <c:v>31</c:v>
                </c:pt>
                <c:pt idx="8">
                  <c:v>41</c:v>
                </c:pt>
                <c:pt idx="9">
                  <c:v>32</c:v>
                </c:pt>
                <c:pt idx="10">
                  <c:v>17</c:v>
                </c:pt>
              </c:numCache>
            </c:numRef>
          </c:val>
        </c:ser>
        <c:gapDepth val="0"/>
        <c:shape val="box"/>
        <c:axId val="372778496"/>
        <c:axId val="372780032"/>
        <c:axId val="0"/>
      </c:bar3DChart>
      <c:catAx>
        <c:axId val="372778496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72780032"/>
        <c:crosses val="autoZero"/>
        <c:auto val="1"/>
        <c:lblAlgn val="ctr"/>
        <c:lblOffset val="100"/>
        <c:tickLblSkip val="1"/>
        <c:tickMarkSkip val="1"/>
      </c:catAx>
      <c:valAx>
        <c:axId val="372780032"/>
        <c:scaling>
          <c:orientation val="minMax"/>
        </c:scaling>
        <c:axPos val="l"/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7277849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1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noFill/>
        <a:ln w="25372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25"/>
      <c:hPercent val="3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1661891117478555E-2"/>
          <c:y val="4.3478260869565223E-2"/>
          <c:w val="0.90401146131805155"/>
          <c:h val="0.754940711462450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cases</c:v>
                </c:pt>
              </c:strCache>
            </c:strRef>
          </c:tx>
          <c:spPr>
            <a:solidFill>
              <a:srgbClr val="4F81BD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Sheet1!$B$1:$Q$1</c:f>
              <c:numCache>
                <c:formatCode>General</c:formatCode>
                <c:ptCount val="11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</c:numCache>
            </c:numRef>
          </c:cat>
          <c:val>
            <c:numRef>
              <c:f>Sheet1!$B$2:$Q$2</c:f>
              <c:numCache>
                <c:formatCode>General</c:formatCode>
                <c:ptCount val="11"/>
                <c:pt idx="0">
                  <c:v>5687</c:v>
                </c:pt>
                <c:pt idx="1">
                  <c:v>4753</c:v>
                </c:pt>
                <c:pt idx="2">
                  <c:v>3953</c:v>
                </c:pt>
                <c:pt idx="3">
                  <c:v>4454</c:v>
                </c:pt>
                <c:pt idx="4">
                  <c:v>3842</c:v>
                </c:pt>
                <c:pt idx="5">
                  <c:v>4132</c:v>
                </c:pt>
                <c:pt idx="6">
                  <c:v>3883</c:v>
                </c:pt>
                <c:pt idx="7">
                  <c:v>3602</c:v>
                </c:pt>
                <c:pt idx="8">
                  <c:v>3286</c:v>
                </c:pt>
                <c:pt idx="9">
                  <c:v>2321</c:v>
                </c:pt>
                <c:pt idx="10">
                  <c:v>2549</c:v>
                </c:pt>
              </c:numCache>
            </c:numRef>
          </c:val>
        </c:ser>
        <c:gapDepth val="0"/>
        <c:shape val="box"/>
        <c:axId val="75276288"/>
        <c:axId val="75277824"/>
        <c:axId val="0"/>
      </c:bar3DChart>
      <c:catAx>
        <c:axId val="7527628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5277824"/>
        <c:crosses val="autoZero"/>
        <c:auto val="1"/>
        <c:lblAlgn val="ctr"/>
        <c:lblOffset val="100"/>
        <c:tickLblSkip val="1"/>
        <c:tickMarkSkip val="1"/>
      </c:catAx>
      <c:valAx>
        <c:axId val="7527782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527628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noFill/>
        <a:ln w="25398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2012-04-02T13:06:00Z</dcterms:created>
  <dcterms:modified xsi:type="dcterms:W3CDTF">2012-04-02T13:17:00Z</dcterms:modified>
</cp:coreProperties>
</file>