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AE50C0" w:rsidRDefault="00AE50C0" w:rsidP="00AE50C0">
      <w:bookmarkStart w:id="0" w:name="_GoBack"/>
      <w:r>
        <w:rPr>
          <w:b/>
        </w:rPr>
        <w:t>Table S</w:t>
      </w:r>
      <w:r>
        <w:rPr>
          <w:b/>
        </w:rPr>
        <w:t>6</w:t>
      </w:r>
      <w:r w:rsidRPr="00F20FA3">
        <w:rPr>
          <w:b/>
        </w:rPr>
        <w:t xml:space="preserve">: </w:t>
      </w:r>
      <w:r>
        <w:rPr>
          <w:b/>
        </w:rPr>
        <w:t xml:space="preserve">Mean Percentage of Respondents in Each Category Per County By Percentage Rural.  </w:t>
      </w:r>
      <w:r w:rsidRPr="00AE50C0">
        <w:t>County level values were aggregated based on rural (percentage of the population rural greater than 50%) or urban (percentage of the population urban greater than 50%).  The capital, Nairobi, was not aggregated with other counties.  5</w:t>
      </w:r>
      <w:r w:rsidRPr="00AE50C0">
        <w:rPr>
          <w:vertAlign w:val="superscript"/>
        </w:rPr>
        <w:t>th</w:t>
      </w:r>
      <w:r w:rsidRPr="00AE50C0">
        <w:t xml:space="preserve"> and 95</w:t>
      </w:r>
      <w:r w:rsidRPr="00AE50C0">
        <w:rPr>
          <w:vertAlign w:val="superscript"/>
        </w:rPr>
        <w:t>th</w:t>
      </w:r>
      <w:r w:rsidRPr="00AE50C0">
        <w:t xml:space="preserve"> quantile values are shown in parentheses.  </w:t>
      </w:r>
    </w:p>
    <w:bookmarkEnd w:id="0"/>
    <w:p w:rsidR="00AE50C0" w:rsidRPr="00F20FA3" w:rsidRDefault="00AE50C0" w:rsidP="00AE50C0">
      <w:pPr>
        <w:rPr>
          <w:b/>
        </w:rPr>
      </w:pPr>
    </w:p>
    <w:tbl>
      <w:tblPr>
        <w:tblStyle w:val="MediumShading2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1936"/>
        <w:gridCol w:w="1936"/>
        <w:gridCol w:w="1934"/>
      </w:tblGrid>
      <w:tr w:rsidR="00AE50C0" w:rsidRPr="00F2079B" w:rsidTr="00AE5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Rural</w:t>
            </w:r>
          </w:p>
        </w:tc>
        <w:tc>
          <w:tcPr>
            <w:tcW w:w="10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50C0" w:rsidRPr="00F2079B" w:rsidRDefault="00AE50C0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Urban</w:t>
            </w:r>
          </w:p>
        </w:tc>
        <w:tc>
          <w:tcPr>
            <w:tcW w:w="10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50C0" w:rsidRPr="00F2079B" w:rsidRDefault="00AE50C0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Nairobi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Gender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Male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50% (47, 53)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50% (49, 52)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49%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Female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50% (47, 53)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50% (48, 51)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51%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Education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None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20% (12, 41)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18% (12, 26)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14%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Some Primary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40% (30, 50)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38% (34, 43)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20%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Primary Complete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15% (8, 21)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15% (13, 18)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11%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Some Secondary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9% (5, 13)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10% (7, 13)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11%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Secondary Complete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11% (6, 17)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13% (11, 16)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22%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Technical Training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4% (1, 7)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5% (2, 6)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14%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University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1% (1, 3)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2% (1, 3)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10%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Age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16-17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5% (2, 8)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4% (2, 6)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18-24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6% (3, 18)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5% (4, 5)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25-29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10% (4, 19)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7% (6, 9)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30-34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17% (9, 25)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17% (9, 24)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30%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35-39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13% (7, 19)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12% (6, 16)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20%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40-44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12% (6, 16)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11% (10, 12)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13%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45-49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13% (6, 19)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12% (11, 13)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10%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50-54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9% (4, 13)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13% (10, 17)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7%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55-59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8% (2, 18)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9% (4, 14)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6%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60-64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5% (1, 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6% (3, 9)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65+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5% (1, 11)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5% (4, 7)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Literacy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Literate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69% (49, 84)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74% (69, 81)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94%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Mildly Literate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8% (1, 21)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5% (1, 10)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Illiterate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25% (13, 38)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21% (15, 28)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Roof Type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Corr. Iron Sheet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85% (56, 99)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83% (65, 95)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54%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Tiles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4% (0, 11)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3% (1, 4)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24%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Concrete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9% (0, 29)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2% (1, 3)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14%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Asbestos Sheets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3% (1, 10)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3% (2, 4)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9%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Grass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6% (1, 18)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3% (1, 6)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proofErr w:type="spellStart"/>
            <w:r w:rsidRPr="00F2079B">
              <w:rPr>
                <w:rFonts w:eastAsia="Times New Roman"/>
                <w:b w:val="0"/>
                <w:color w:val="auto"/>
              </w:rPr>
              <w:t>Maktui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15% (2, 29)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15% (2, 29)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Tin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 (0, 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 (0, 0)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lastRenderedPageBreak/>
              <w:t>Other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 (0, 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 (0, 0)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Income (thousand KSH)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0 – 1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9% (0, 21)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3% (2, 5)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1 – 5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45% (19, 65)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44% (36, 57)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14%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5 – 10</w:t>
            </w:r>
          </w:p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31% (12, 60)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31% (27, 34)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28%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10 – 15</w:t>
            </w:r>
          </w:p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7% (2, 16)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8% (5, 11)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13%</w:t>
            </w:r>
          </w:p>
        </w:tc>
      </w:tr>
      <w:tr w:rsidR="00AE50C0" w:rsidRPr="00934538" w:rsidTr="00A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15 – 90</w:t>
            </w:r>
          </w:p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9% (1, 25)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14% (6, 19)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37%</w:t>
            </w:r>
          </w:p>
        </w:tc>
      </w:tr>
      <w:tr w:rsidR="00AE50C0" w:rsidRPr="00934538" w:rsidTr="00AE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50C0" w:rsidRPr="00F2079B" w:rsidRDefault="00AE50C0" w:rsidP="00E91733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F2079B">
              <w:rPr>
                <w:rFonts w:eastAsia="Times New Roman"/>
                <w:b w:val="0"/>
                <w:color w:val="auto"/>
              </w:rPr>
              <w:t>90 +</w:t>
            </w:r>
          </w:p>
        </w:tc>
        <w:tc>
          <w:tcPr>
            <w:tcW w:w="1093" w:type="pct"/>
            <w:shd w:val="clear" w:color="auto" w:fill="auto"/>
            <w:noWrap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 (0, 1)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0% (0, 1)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AE50C0" w:rsidRPr="00934538" w:rsidRDefault="00AE50C0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934538">
              <w:rPr>
                <w:rFonts w:eastAsia="Times New Roman"/>
                <w:color w:val="000000"/>
              </w:rPr>
              <w:t>8%</w:t>
            </w:r>
          </w:p>
        </w:tc>
      </w:tr>
    </w:tbl>
    <w:p w:rsidR="00761C9D" w:rsidRDefault="00761C9D"/>
    <w:sectPr w:rsidR="00761C9D" w:rsidSect="008B22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C0"/>
    <w:rsid w:val="003F77F1"/>
    <w:rsid w:val="00761C9D"/>
    <w:rsid w:val="008B22C8"/>
    <w:rsid w:val="00A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249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C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AE50C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C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AE50C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Wesolowski</dc:creator>
  <cp:keywords/>
  <dc:description/>
  <cp:lastModifiedBy>Amy Wesolowski</cp:lastModifiedBy>
  <cp:revision>1</cp:revision>
  <dcterms:created xsi:type="dcterms:W3CDTF">2012-03-19T13:56:00Z</dcterms:created>
  <dcterms:modified xsi:type="dcterms:W3CDTF">2012-03-19T13:56:00Z</dcterms:modified>
</cp:coreProperties>
</file>