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1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85"/>
        <w:gridCol w:w="2289"/>
        <w:gridCol w:w="2289"/>
        <w:gridCol w:w="2289"/>
        <w:gridCol w:w="2289"/>
      </w:tblGrid>
      <w:tr w:rsidR="00F2234D" w:rsidRPr="006E472B" w:rsidTr="009609F7">
        <w:trPr>
          <w:trHeight w:val="492"/>
        </w:trPr>
        <w:tc>
          <w:tcPr>
            <w:tcW w:w="578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Yes/No/Unclear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Kassenga</w:t>
            </w:r>
            <w:proofErr w:type="spellEnd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2009 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 &lt;EndNote&gt;&lt;Cite&gt;&lt;Author&gt;Kasenga&lt;/Author&gt;&lt;Year&gt;2009&lt;/Year&gt;&lt;RecNum&gt;105&lt;/RecNum&gt;&lt;DisplayText&gt;[44]&lt;/DisplayText&gt;&lt;record&gt;&lt;rec-number&gt;105&lt;/rec-number&gt;&lt;foreign-keys&gt;&lt;key app="EN" db-id="ww2dp9tper2zwne0araxvftcerzet59vrsw9"&gt;105&lt;/key&gt;&lt;/foreign-keys&gt;&lt;ref-type name="Journal Article"&gt;17&lt;/ref-type&gt;&lt;contributors&gt;&lt;authors&gt;&lt;author&gt;Kasenga, F.&lt;/author&gt;&lt;author&gt;Byass, P.&lt;/author&gt;&lt;author&gt;Emmelin, M.&lt;/author&gt;&lt;author&gt;Hurtig, A. K.&lt;/author&gt;&lt;/authors&gt;&lt;/contributors&gt;&lt;auth-address&gt;Malamulo SDA Hospital, Makwasa, Malawi&lt;/auth-address&gt;&lt;titles&gt;&lt;title&gt;The implications of policy changes on the uptake of a PMTCT programme in rural Malawi: first three years of experience&lt;/title&gt;&lt;secondary-title&gt;Glob Health Action&lt;/secondary-title&gt;&lt;/titles&gt;&lt;periodical&gt;&lt;full-title&gt;Glob Health Action&lt;/full-title&gt;&lt;/periodical&gt;&lt;volume&gt;2&lt;/volume&gt;&lt;reprint-edition&gt;NOT IN FILE&lt;/reprint-edition&gt;&lt;keywords&gt;&lt;keyword&gt;analysis&lt;/keyword&gt;&lt;keyword&gt;article&lt;/keyword&gt;&lt;keyword&gt;child&lt;/keyword&gt;&lt;keyword&gt;community&lt;/keyword&gt;&lt;keyword&gt;delivery&lt;/keyword&gt;&lt;keyword&gt;experience&lt;/keyword&gt;&lt;keyword&gt;Hiv&lt;/keyword&gt;&lt;keyword&gt;hiv testing&lt;/keyword&gt;&lt;keyword&gt;hospital&lt;/keyword&gt;&lt;keyword&gt;Malawi&lt;/keyword&gt;&lt;keyword&gt;methods&lt;/keyword&gt;&lt;keyword&gt;mother&lt;/keyword&gt;&lt;keyword&gt;mother to child transmission&lt;/keyword&gt;&lt;keyword&gt;Mothers&lt;/keyword&gt;&lt;keyword&gt;nevirapine&lt;/keyword&gt;&lt;keyword&gt;observation&lt;/keyword&gt;&lt;keyword&gt;policy&lt;/keyword&gt;&lt;keyword&gt;Pregnant Women&lt;/keyword&gt;&lt;keyword&gt;prevention&lt;/keyword&gt;&lt;keyword&gt;register&lt;/keyword&gt;&lt;keyword&gt;risk&lt;/keyword&gt;&lt;keyword&gt;time&lt;/keyword&gt;&lt;keyword&gt;transmission&lt;/keyword&gt;&lt;keyword&gt;Women&lt;/keyword&gt;&lt;/keywords&gt;&lt;dates&gt;&lt;year&gt;2009&lt;/year&gt;&lt;/dates&gt;&lt;work-type&gt;10.3402/gha.v2i0.1883 doi&lt;/work-type&gt;&lt;urls&gt;&lt;related-urls&gt;&lt;url&gt;PM:20027274&lt;/url&gt;&lt;/related-urls&gt;&lt;/urls&gt;&lt;/record&gt;&lt;/Cite&gt;&lt;/EndNote&gt;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[</w:t>
            </w:r>
            <w:hyperlink w:anchor="_ENREF_44" w:tooltip="Kasenga, 2009 #105" w:history="1">
              <w:r w:rsidRPr="006E472B">
                <w:rPr>
                  <w:rFonts w:ascii="Times New Roman" w:hAnsi="Times New Roman"/>
                  <w:bCs/>
                  <w:noProof/>
                  <w:sz w:val="20"/>
                  <w:szCs w:val="20"/>
                </w:rPr>
                <w:t>44</w:t>
              </w:r>
            </w:hyperlink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]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Killam</w:t>
            </w:r>
            <w:proofErr w:type="spellEnd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2010 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ldData xml:space="preserve">PEVuZE5vdGU+PENpdGU+PEF1dGhvcj5LaWxsYW08L0F1dGhvcj48WWVhcj4yMDEwPC9ZZWFyPjxS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</w:fldData>
              </w:fldCha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 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ldData xml:space="preserve">PEVuZE5vdGU+PENpdGU+PEF1dGhvcj5LaWxsYW08L0F1dGhvcj48WWVhcj4yMDEwPC9ZZWFyPjxS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</w:fldData>
              </w:fldCha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EN.CITE.DATA 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[</w:t>
            </w:r>
            <w:hyperlink w:anchor="_ENREF_45" w:tooltip="Killam, 2010 #107" w:history="1">
              <w:r w:rsidRPr="006E472B">
                <w:rPr>
                  <w:rFonts w:ascii="Times New Roman" w:hAnsi="Times New Roman"/>
                  <w:bCs/>
                  <w:noProof/>
                  <w:sz w:val="20"/>
                  <w:szCs w:val="20"/>
                </w:rPr>
                <w:t>45</w:t>
              </w:r>
            </w:hyperlink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]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Stinson 2010 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 &lt;EndNote&gt;&lt;Cite&gt;&lt;Author&gt;Stinson&lt;/Author&gt;&lt;Year&gt;2010&lt;/Year&gt;&lt;RecNum&gt;240&lt;/RecNum&gt;&lt;DisplayText&gt;[46]&lt;/DisplayText&gt;&lt;record&gt;&lt;rec-number&gt;240&lt;/rec-number&gt;&lt;foreign-keys&gt;&lt;key app="EN" db-id="ww2dp9tper2zwne0araxvftcerzet59vrsw9"&gt;240&lt;/key&gt;&lt;/foreign-keys&gt;&lt;ref-type name="Journal Article"&gt;17&lt;/ref-type&gt;&lt;contributors&gt;&lt;authors&gt;&lt;author&gt;Stinson, K. &lt;/author&gt;&lt;author&gt;Boulle, A.&lt;/author&gt;&lt;author&gt;Coetzee, D.&lt;/author&gt;&lt;author&gt;Abrams, E. J. &lt;/author&gt;&lt;author&gt;Myer, L.&lt;/author&gt;&lt;/authors&gt;&lt;/contributors&gt;&lt;titles&gt;&lt;title&gt;Initiation of highly active antiretroviral therapy among pregnant women in Cape Town, South Africa&lt;/title&gt;&lt;secondary-title&gt;Trop Med Int Health&lt;/secondary-title&gt;&lt;/titles&gt;&lt;periodical&gt;&lt;full-title&gt;Trop Med Int Health&lt;/full-title&gt;&lt;/periodical&gt;&lt;pages&gt;825-32&lt;/pages&gt;&lt;volume&gt;15&lt;/volume&gt;&lt;number&gt;7&lt;/number&gt;&lt;dates&gt;&lt;year&gt;2010&lt;/year&gt;&lt;/dates&gt;&lt;urls&gt;&lt;/urls&gt;&lt;/record&gt;&lt;/Cite&gt;&lt;/EndNote&gt;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[</w:t>
            </w:r>
            <w:hyperlink w:anchor="_ENREF_46" w:tooltip="Stinson, 2010 #240" w:history="1">
              <w:r w:rsidRPr="006E472B">
                <w:rPr>
                  <w:rFonts w:ascii="Times New Roman" w:hAnsi="Times New Roman"/>
                  <w:bCs/>
                  <w:noProof/>
                  <w:sz w:val="20"/>
                  <w:szCs w:val="20"/>
                </w:rPr>
                <w:t>46</w:t>
              </w:r>
            </w:hyperlink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]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Van’t</w:t>
            </w:r>
            <w:proofErr w:type="spellEnd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Hoog</w:t>
            </w:r>
            <w:proofErr w:type="spellEnd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2005 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 &lt;EndNote&gt;&lt;Cite&gt;&lt;Author&gt;Hoog&lt;/Author&gt;&lt;Year&gt;2005&lt;/Year&gt;&lt;RecNum&gt;102&lt;/RecNum&gt;&lt;DisplayText&gt;[43]&lt;/DisplayText&gt;&lt;record&gt;&lt;rec-number&gt;102&lt;/rec-number&gt;&lt;foreign-keys&gt;&lt;key app="EN" db-id="ww2dp9tper2zwne0araxvftcerzet59vrsw9"&gt;102&lt;/key&gt;&lt;/foreign-keys&gt;&lt;ref-type name="Journal Article"&gt;17&lt;/ref-type&gt;&lt;contributors&gt;&lt;authors&gt;&lt;author&gt;Hoog, A. H. van&amp;apos;t&lt;/author&gt;&lt;author&gt;Mbori-Ngacha, D. A.&lt;/author&gt;&lt;author&gt;Marum, L. H.&lt;/author&gt;&lt;author&gt;Otieno, J. A.&lt;/author&gt;&lt;author&gt;Misore, A. O.&lt;/author&gt;&lt;author&gt;Nganga, L. W.&lt;/author&gt;&lt;author&gt;DeCock, K. M.&lt;/author&gt;&lt;/authors&gt;&lt;/contributors&gt;&lt;titles&gt;&lt;title&gt;Preventing mother-to-child transmission of HIV in Western Kenya: operational issues&lt;/title&gt;&lt;secondary-title&gt;J Acquir Immune Defic Syndr&lt;/secondary-title&gt;&lt;/titles&gt;&lt;periodical&gt;&lt;full-title&gt;J Acquir Immune Defic Syndr&lt;/full-title&gt;&lt;/periodical&gt;&lt;pages&gt;344-349&lt;/pages&gt;&lt;volume&gt;40&lt;/volume&gt;&lt;number&gt;3&lt;/number&gt;&lt;dates&gt;&lt;year&gt;2005&lt;/year&gt;&lt;/dates&gt;&lt;isbn&gt;1525-4135&lt;/isbn&gt;&lt;accession-num&gt;CABI:20053224273&lt;/accession-num&gt;&lt;urls&gt;&lt;related-urls&gt;&lt;url&gt;&amp;lt;Go to ISI&amp;gt;://CABI:20053224273&lt;/url&gt;&lt;/related-urls&gt;&lt;/urls&gt;&lt;electronic-resource-num&gt;10.1097/01.qai.0000160712.86580.ff&lt;/electronic-resource-num&gt;&lt;/record&gt;&lt;/Cite&gt;&lt;/EndNote&gt;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[</w:t>
            </w:r>
            <w:hyperlink w:anchor="_ENREF_43" w:tooltip="Hoog, 2005 #102" w:history="1">
              <w:r w:rsidRPr="006E472B">
                <w:rPr>
                  <w:rFonts w:ascii="Times New Roman" w:hAnsi="Times New Roman"/>
                  <w:bCs/>
                  <w:noProof/>
                  <w:sz w:val="20"/>
                  <w:szCs w:val="20"/>
                </w:rPr>
                <w:t>43</w:t>
              </w:r>
            </w:hyperlink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]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F2234D" w:rsidRPr="006E472B" w:rsidTr="009609F7">
        <w:tc>
          <w:tcPr>
            <w:tcW w:w="5785" w:type="dxa"/>
            <w:tcBorders>
              <w:top w:val="single" w:sz="12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Suitability of study design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Before and after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Stepped-wedge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Retrospective cohort</w:t>
            </w:r>
          </w:p>
        </w:tc>
        <w:tc>
          <w:tcPr>
            <w:tcW w:w="2289" w:type="dxa"/>
            <w:tcBorders>
              <w:top w:val="single" w:sz="12" w:space="0" w:color="auto"/>
              <w:lef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Before and after</w:t>
            </w:r>
          </w:p>
        </w:tc>
      </w:tr>
      <w:tr w:rsidR="00F2234D" w:rsidRPr="006E472B" w:rsidTr="009609F7">
        <w:tc>
          <w:tcPr>
            <w:tcW w:w="5785" w:type="dxa"/>
            <w:tcBorders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sz w:val="20"/>
                <w:szCs w:val="20"/>
              </w:rPr>
              <w:t xml:space="preserve">Category A: The study design includes concurrent comparison groups AND prospective measurement of exposure and outcome. Category B: Retrospective study design with concurrent comparison group OR the study design includes at least two 'before' measurements and at least two 'after' measurements but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 concurrent comparison group.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>Category C: The study design involves single 'before' and 'after' measurements with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concurrent comparison group.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>Category D: The study design involves measurements of exposure and outcome made at a single point in time.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2234D" w:rsidRPr="006E472B" w:rsidTr="009609F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Methodological quality criteria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234D" w:rsidRPr="006E472B" w:rsidTr="009609F7">
        <w:tc>
          <w:tcPr>
            <w:tcW w:w="5785" w:type="dxa"/>
            <w:tcBorders>
              <w:top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Representativeness: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>Were the study samples randomly recruited from the study population with a response rate of at least 60% OR were they otherwise shown to be representative of the study population?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</w:tr>
      <w:tr w:rsidR="00F2234D" w:rsidRPr="006E472B" w:rsidTr="009609F7">
        <w:tc>
          <w:tcPr>
            <w:tcW w:w="5785" w:type="dxa"/>
            <w:tcBorders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Randomization: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>Were participants, groups or areas randomly allocated to receive the intervention or control condition?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F2234D" w:rsidRPr="006E472B" w:rsidRDefault="00F2234D" w:rsidP="009609F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F2234D" w:rsidRPr="006E472B" w:rsidRDefault="00F2234D" w:rsidP="009609F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2289" w:type="dxa"/>
            <w:tcBorders>
              <w:lef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</w:tr>
      <w:tr w:rsidR="00F2234D" w:rsidRPr="006E472B" w:rsidTr="009609F7">
        <w:tc>
          <w:tcPr>
            <w:tcW w:w="5785" w:type="dxa"/>
            <w:tcBorders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Comparability: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 xml:space="preserve">Were the baseline characteristics of the comparison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lastRenderedPageBreak/>
              <w:t>groups comparable OR if there were important differences in potential confounders were these appropriately adjusted for in the analysis? If there is no comparison group this criterion cannot be met.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UNCLEAR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lef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UNCLEAR</w:t>
            </w:r>
          </w:p>
        </w:tc>
      </w:tr>
      <w:tr w:rsidR="00F2234D" w:rsidRPr="006E472B" w:rsidTr="009609F7">
        <w:tc>
          <w:tcPr>
            <w:tcW w:w="5785" w:type="dxa"/>
            <w:tcBorders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Credibility of data collection instruments: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>Were data collection tools shown to be credible, e.g. shown to be valid and reliable in published research, OR in a pilot study, OR taken from a published national survey, OR recognized as an acceptable measure (such as biochemical measures of smoking).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</w:tr>
      <w:tr w:rsidR="00F2234D" w:rsidRPr="006E472B" w:rsidTr="009609F7"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Attrition rate: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>Were outcomes studied in a panel of respondents with an attrition rate of less than 30% OR were results based on a cross-sectional design with at least 200 participants included in analysis in each wave?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</w:p>
        </w:tc>
      </w:tr>
      <w:tr w:rsidR="00F2234D" w:rsidRPr="006E472B" w:rsidTr="009609F7">
        <w:tc>
          <w:tcPr>
            <w:tcW w:w="578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Attributability</w:t>
            </w:r>
            <w:proofErr w:type="spellEnd"/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intervention: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t xml:space="preserve">Is it reasonably likely that the observed effects were attributable to the intervention under investigation? This criterion cannot be met if there is evidence of contamination of a control group in a controlled study. Equally, in all types of study, if there is evidence of a concurrent intervention that could also have explained the observed effects and was not adjusted </w:t>
            </w:r>
            <w:r w:rsidRPr="006E472B">
              <w:rPr>
                <w:rFonts w:ascii="Times New Roman" w:hAnsi="Times New Roman"/>
                <w:sz w:val="20"/>
                <w:szCs w:val="20"/>
              </w:rPr>
              <w:lastRenderedPageBreak/>
              <w:t>for in analysis, this criterion cannot be met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UNCLEAR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234D" w:rsidRPr="006E472B" w:rsidRDefault="00F2234D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UNCLEAR</w:t>
            </w:r>
          </w:p>
        </w:tc>
      </w:tr>
    </w:tbl>
    <w:p w:rsidR="009761F8" w:rsidRDefault="009761F8">
      <w:bookmarkStart w:id="0" w:name="_GoBack"/>
      <w:bookmarkEnd w:id="0"/>
    </w:p>
    <w:sectPr w:rsidR="009761F8" w:rsidSect="00C751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D"/>
    <w:rsid w:val="009761F8"/>
    <w:rsid w:val="00C75131"/>
    <w:rsid w:val="00E129CC"/>
    <w:rsid w:val="00F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2</cp:revision>
  <dcterms:created xsi:type="dcterms:W3CDTF">2012-04-07T08:01:00Z</dcterms:created>
  <dcterms:modified xsi:type="dcterms:W3CDTF">2012-04-07T08:02:00Z</dcterms:modified>
</cp:coreProperties>
</file>