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berschrift1"/>
      </w:pPr>
      <w:r>
        <w:t>Table S2. Independent predictors of CHD according to different strategies of model selection (n=2193)</w:t>
      </w:r>
    </w:p>
    <w:tbl>
      <w:tblPr>
        <w:tblW w:w="9355" w:type="dxa"/>
        <w:tblInd w:w="15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27"/>
      </w:tblPr>
      <w:tblGrid>
        <w:gridCol w:w="2324"/>
        <w:gridCol w:w="878"/>
        <w:gridCol w:w="879"/>
        <w:gridCol w:w="7"/>
        <w:gridCol w:w="872"/>
        <w:gridCol w:w="863"/>
        <w:gridCol w:w="16"/>
        <w:gridCol w:w="879"/>
        <w:gridCol w:w="855"/>
        <w:gridCol w:w="24"/>
        <w:gridCol w:w="879"/>
        <w:gridCol w:w="879"/>
      </w:tblGrid>
      <w:tr>
        <w:trPr>
          <w:trHeight w:val="20"/>
        </w:trPr>
        <w:tc>
          <w:tcPr>
            <w:tcW w:w="2324" w:type="dxa"/>
            <w:tcBorders>
              <w:bottom w:val="single" w:sz="6" w:space="0" w:color="808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tcBorders>
              <w:bottom w:val="single" w:sz="6" w:space="0" w:color="808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>
              <w:rPr>
                <w:sz w:val="20"/>
              </w:rPr>
              <w:t>*</w:t>
            </w:r>
          </w:p>
        </w:tc>
        <w:tc>
          <w:tcPr>
            <w:tcW w:w="1735" w:type="dxa"/>
            <w:gridSpan w:val="2"/>
            <w:tcBorders>
              <w:bottom w:val="single" w:sz="6" w:space="0" w:color="808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&lt;0.10 </w:t>
            </w:r>
            <w:r>
              <w:rPr>
                <w:sz w:val="20"/>
              </w:rPr>
              <w:t>†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  <w:gridSpan w:val="3"/>
            <w:tcBorders>
              <w:bottom w:val="single" w:sz="6" w:space="0" w:color="808080"/>
            </w:tcBorders>
          </w:tcPr>
          <w:p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AIC </w:t>
            </w:r>
            <w:r>
              <w:rPr>
                <w:sz w:val="20"/>
              </w:rPr>
              <w:t>‡</w:t>
            </w:r>
          </w:p>
        </w:tc>
        <w:tc>
          <w:tcPr>
            <w:tcW w:w="1782" w:type="dxa"/>
            <w:gridSpan w:val="3"/>
            <w:tcBorders>
              <w:bottom w:val="single" w:sz="6" w:space="0" w:color="808080"/>
            </w:tcBorders>
          </w:tcPr>
          <w:p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BIC </w:t>
            </w:r>
            <w:r>
              <w:rPr>
                <w:sz w:val="20"/>
              </w:rPr>
              <w:t>||</w:t>
            </w:r>
          </w:p>
        </w:tc>
      </w:tr>
      <w:tr>
        <w:trPr>
          <w:trHeight w:val="20"/>
        </w:trPr>
        <w:tc>
          <w:tcPr>
            <w:tcW w:w="2324" w:type="dxa"/>
            <w:tcBorders>
              <w:top w:val="single" w:sz="6" w:space="0" w:color="808080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6" w:space="0" w:color="808080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Coef</w:t>
            </w:r>
            <w:proofErr w:type="spellEnd"/>
          </w:p>
        </w:tc>
        <w:tc>
          <w:tcPr>
            <w:tcW w:w="879" w:type="dxa"/>
            <w:tcBorders>
              <w:top w:val="single" w:sz="6" w:space="0" w:color="808080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879" w:type="dxa"/>
            <w:gridSpan w:val="2"/>
            <w:tcBorders>
              <w:top w:val="single" w:sz="6" w:space="0" w:color="808080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Coef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6" w:space="0" w:color="808080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879" w:type="dxa"/>
            <w:tcBorders>
              <w:top w:val="single" w:sz="6" w:space="0" w:color="808080"/>
              <w:bottom w:val="single" w:sz="4" w:space="0" w:color="auto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Coef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6" w:space="0" w:color="808080"/>
              <w:bottom w:val="single" w:sz="4" w:space="0" w:color="auto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879" w:type="dxa"/>
            <w:tcBorders>
              <w:top w:val="single" w:sz="6" w:space="0" w:color="808080"/>
              <w:bottom w:val="single" w:sz="4" w:space="0" w:color="auto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Coef</w:t>
            </w:r>
            <w:proofErr w:type="spellEnd"/>
          </w:p>
        </w:tc>
        <w:tc>
          <w:tcPr>
            <w:tcW w:w="879" w:type="dxa"/>
            <w:tcBorders>
              <w:top w:val="single" w:sz="6" w:space="0" w:color="808080"/>
              <w:bottom w:val="single" w:sz="4" w:space="0" w:color="auto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>
        <w:trPr>
          <w:trHeight w:val="20"/>
        </w:trPr>
        <w:tc>
          <w:tcPr>
            <w:tcW w:w="23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 </w:t>
            </w:r>
            <w:r>
              <w:rPr>
                <w:sz w:val="20"/>
              </w:rPr>
              <w:t>¶</w:t>
            </w:r>
          </w:p>
        </w:tc>
        <w:tc>
          <w:tcPr>
            <w:tcW w:w="8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0.03</w:t>
            </w:r>
          </w:p>
        </w:tc>
        <w:tc>
          <w:tcPr>
            <w:tcW w:w="8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(0.12)</w:t>
            </w:r>
          </w:p>
        </w:tc>
        <w:tc>
          <w:tcPr>
            <w:tcW w:w="8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0.03</w:t>
            </w:r>
          </w:p>
        </w:tc>
        <w:tc>
          <w:tcPr>
            <w:tcW w:w="8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(0.11)</w:t>
            </w:r>
          </w:p>
        </w:tc>
        <w:tc>
          <w:tcPr>
            <w:tcW w:w="879" w:type="dxa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0.03</w:t>
            </w:r>
          </w:p>
        </w:tc>
        <w:tc>
          <w:tcPr>
            <w:tcW w:w="879" w:type="dxa"/>
            <w:gridSpan w:val="2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(0.13)</w:t>
            </w:r>
          </w:p>
        </w:tc>
        <w:tc>
          <w:tcPr>
            <w:tcW w:w="879" w:type="dxa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0.02</w:t>
            </w:r>
          </w:p>
        </w:tc>
        <w:tc>
          <w:tcPr>
            <w:tcW w:w="879" w:type="dxa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(0.20)</w:t>
            </w:r>
          </w:p>
        </w:tc>
      </w:tr>
      <w:tr>
        <w:trPr>
          <w:trHeight w:val="20"/>
        </w:trPr>
        <w:tc>
          <w:tcPr>
            <w:tcW w:w="23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</w:t>
            </w:r>
          </w:p>
        </w:tc>
        <w:tc>
          <w:tcPr>
            <w:tcW w:w="8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-0.50</w:t>
            </w:r>
          </w:p>
        </w:tc>
        <w:tc>
          <w:tcPr>
            <w:tcW w:w="8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(0.00)</w:t>
            </w:r>
          </w:p>
        </w:tc>
        <w:tc>
          <w:tcPr>
            <w:tcW w:w="8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-0.48</w:t>
            </w:r>
          </w:p>
        </w:tc>
        <w:tc>
          <w:tcPr>
            <w:tcW w:w="8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(0.00)</w:t>
            </w:r>
          </w:p>
        </w:tc>
        <w:tc>
          <w:tcPr>
            <w:tcW w:w="879" w:type="dxa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-0.48</w:t>
            </w:r>
          </w:p>
        </w:tc>
        <w:tc>
          <w:tcPr>
            <w:tcW w:w="879" w:type="dxa"/>
            <w:gridSpan w:val="2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(0.00)</w:t>
            </w:r>
          </w:p>
        </w:tc>
        <w:tc>
          <w:tcPr>
            <w:tcW w:w="879" w:type="dxa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-0.6</w:t>
            </w:r>
          </w:p>
        </w:tc>
        <w:tc>
          <w:tcPr>
            <w:tcW w:w="879" w:type="dxa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(0.00)</w:t>
            </w:r>
          </w:p>
        </w:tc>
      </w:tr>
      <w:tr>
        <w:trPr>
          <w:trHeight w:val="20"/>
        </w:trPr>
        <w:tc>
          <w:tcPr>
            <w:tcW w:w="23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smoker</w:t>
            </w:r>
          </w:p>
        </w:tc>
        <w:tc>
          <w:tcPr>
            <w:tcW w:w="8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0.38</w:t>
            </w:r>
          </w:p>
        </w:tc>
        <w:tc>
          <w:tcPr>
            <w:tcW w:w="8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(0.04)</w:t>
            </w:r>
          </w:p>
        </w:tc>
        <w:tc>
          <w:tcPr>
            <w:tcW w:w="8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0.36</w:t>
            </w:r>
          </w:p>
        </w:tc>
        <w:tc>
          <w:tcPr>
            <w:tcW w:w="8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(0.05)</w:t>
            </w:r>
          </w:p>
        </w:tc>
        <w:tc>
          <w:tcPr>
            <w:tcW w:w="879" w:type="dxa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0.38</w:t>
            </w:r>
          </w:p>
        </w:tc>
        <w:tc>
          <w:tcPr>
            <w:tcW w:w="879" w:type="dxa"/>
            <w:gridSpan w:val="2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(0.04)</w:t>
            </w:r>
          </w:p>
        </w:tc>
        <w:tc>
          <w:tcPr>
            <w:tcW w:w="879" w:type="dxa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79" w:type="dxa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>
        <w:trPr>
          <w:trHeight w:val="20"/>
        </w:trPr>
        <w:tc>
          <w:tcPr>
            <w:tcW w:w="23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Former smoker</w:t>
            </w:r>
          </w:p>
        </w:tc>
        <w:tc>
          <w:tcPr>
            <w:tcW w:w="8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0.19</w:t>
            </w:r>
          </w:p>
        </w:tc>
        <w:tc>
          <w:tcPr>
            <w:tcW w:w="8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(0.11)</w:t>
            </w:r>
          </w:p>
        </w:tc>
        <w:tc>
          <w:tcPr>
            <w:tcW w:w="8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0.21</w:t>
            </w:r>
          </w:p>
        </w:tc>
        <w:tc>
          <w:tcPr>
            <w:tcW w:w="8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(0.09)</w:t>
            </w:r>
          </w:p>
        </w:tc>
        <w:tc>
          <w:tcPr>
            <w:tcW w:w="879" w:type="dxa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0.19</w:t>
            </w:r>
          </w:p>
        </w:tc>
        <w:tc>
          <w:tcPr>
            <w:tcW w:w="879" w:type="dxa"/>
            <w:gridSpan w:val="2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(0.11)</w:t>
            </w:r>
          </w:p>
        </w:tc>
        <w:tc>
          <w:tcPr>
            <w:tcW w:w="879" w:type="dxa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79" w:type="dxa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>
        <w:trPr>
          <w:trHeight w:val="20"/>
        </w:trPr>
        <w:tc>
          <w:tcPr>
            <w:tcW w:w="23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Hypertension</w:t>
            </w:r>
          </w:p>
        </w:tc>
        <w:tc>
          <w:tcPr>
            <w:tcW w:w="8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0.07</w:t>
            </w:r>
          </w:p>
        </w:tc>
        <w:tc>
          <w:tcPr>
            <w:tcW w:w="8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(0.63)</w:t>
            </w:r>
          </w:p>
        </w:tc>
        <w:tc>
          <w:tcPr>
            <w:tcW w:w="8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79" w:type="dxa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79" w:type="dxa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79" w:type="dxa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>
        <w:trPr>
          <w:trHeight w:val="20"/>
        </w:trPr>
        <w:tc>
          <w:tcPr>
            <w:tcW w:w="23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</w:t>
            </w:r>
          </w:p>
        </w:tc>
        <w:tc>
          <w:tcPr>
            <w:tcW w:w="8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0.36</w:t>
            </w:r>
          </w:p>
        </w:tc>
        <w:tc>
          <w:tcPr>
            <w:tcW w:w="8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(0.01)</w:t>
            </w:r>
          </w:p>
        </w:tc>
        <w:tc>
          <w:tcPr>
            <w:tcW w:w="8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0.38</w:t>
            </w:r>
          </w:p>
        </w:tc>
        <w:tc>
          <w:tcPr>
            <w:tcW w:w="8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(0.01)</w:t>
            </w:r>
          </w:p>
        </w:tc>
        <w:tc>
          <w:tcPr>
            <w:tcW w:w="879" w:type="dxa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0.36</w:t>
            </w:r>
          </w:p>
        </w:tc>
        <w:tc>
          <w:tcPr>
            <w:tcW w:w="879" w:type="dxa"/>
            <w:gridSpan w:val="2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(0.01)</w:t>
            </w:r>
          </w:p>
        </w:tc>
        <w:tc>
          <w:tcPr>
            <w:tcW w:w="879" w:type="dxa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0.38</w:t>
            </w:r>
          </w:p>
        </w:tc>
        <w:tc>
          <w:tcPr>
            <w:tcW w:w="879" w:type="dxa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(0.01)</w:t>
            </w:r>
          </w:p>
        </w:tc>
      </w:tr>
      <w:tr>
        <w:trPr>
          <w:trHeight w:val="20"/>
        </w:trPr>
        <w:tc>
          <w:tcPr>
            <w:tcW w:w="23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Arial Unicode MS"/>
                <w:sz w:val="20"/>
                <w:szCs w:val="20"/>
              </w:rPr>
            </w:pPr>
            <w:r>
              <w:rPr>
                <w:bCs/>
                <w:sz w:val="20"/>
              </w:rPr>
              <w:t>Waist circumference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0.00</w:t>
            </w:r>
          </w:p>
        </w:tc>
        <w:tc>
          <w:tcPr>
            <w:tcW w:w="8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(0.28)</w:t>
            </w:r>
          </w:p>
        </w:tc>
        <w:tc>
          <w:tcPr>
            <w:tcW w:w="8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79" w:type="dxa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0.00</w:t>
            </w:r>
          </w:p>
        </w:tc>
        <w:tc>
          <w:tcPr>
            <w:tcW w:w="879" w:type="dxa"/>
            <w:gridSpan w:val="2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(0.26)</w:t>
            </w:r>
          </w:p>
        </w:tc>
        <w:tc>
          <w:tcPr>
            <w:tcW w:w="879" w:type="dxa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0.01</w:t>
            </w:r>
          </w:p>
        </w:tc>
        <w:tc>
          <w:tcPr>
            <w:tcW w:w="879" w:type="dxa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(0.14)</w:t>
            </w:r>
          </w:p>
        </w:tc>
      </w:tr>
      <w:tr>
        <w:trPr>
          <w:trHeight w:val="20"/>
        </w:trPr>
        <w:tc>
          <w:tcPr>
            <w:tcW w:w="23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Systolic BP</w:t>
            </w:r>
          </w:p>
        </w:tc>
        <w:tc>
          <w:tcPr>
            <w:tcW w:w="8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0.08</w:t>
            </w:r>
          </w:p>
        </w:tc>
        <w:tc>
          <w:tcPr>
            <w:tcW w:w="8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(0.02)</w:t>
            </w:r>
          </w:p>
        </w:tc>
        <w:tc>
          <w:tcPr>
            <w:tcW w:w="8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0.09</w:t>
            </w:r>
          </w:p>
        </w:tc>
        <w:tc>
          <w:tcPr>
            <w:tcW w:w="8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(0.00)</w:t>
            </w:r>
          </w:p>
        </w:tc>
        <w:tc>
          <w:tcPr>
            <w:tcW w:w="879" w:type="dxa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0.09</w:t>
            </w:r>
          </w:p>
        </w:tc>
        <w:tc>
          <w:tcPr>
            <w:tcW w:w="879" w:type="dxa"/>
            <w:gridSpan w:val="2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(0.00)</w:t>
            </w:r>
          </w:p>
        </w:tc>
        <w:tc>
          <w:tcPr>
            <w:tcW w:w="879" w:type="dxa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0.08</w:t>
            </w:r>
          </w:p>
        </w:tc>
        <w:tc>
          <w:tcPr>
            <w:tcW w:w="879" w:type="dxa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(0.00)</w:t>
            </w:r>
          </w:p>
        </w:tc>
      </w:tr>
      <w:tr>
        <w:trPr>
          <w:trHeight w:val="20"/>
        </w:trPr>
        <w:tc>
          <w:tcPr>
            <w:tcW w:w="23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HDL-C</w:t>
            </w:r>
          </w:p>
        </w:tc>
        <w:tc>
          <w:tcPr>
            <w:tcW w:w="8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-0.07</w:t>
            </w:r>
          </w:p>
        </w:tc>
        <w:tc>
          <w:tcPr>
            <w:tcW w:w="8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(0.07)</w:t>
            </w:r>
          </w:p>
        </w:tc>
        <w:tc>
          <w:tcPr>
            <w:tcW w:w="8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-0.08</w:t>
            </w:r>
          </w:p>
        </w:tc>
        <w:tc>
          <w:tcPr>
            <w:tcW w:w="8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(0.04)</w:t>
            </w:r>
          </w:p>
        </w:tc>
        <w:tc>
          <w:tcPr>
            <w:tcW w:w="879" w:type="dxa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-0.06</w:t>
            </w:r>
          </w:p>
        </w:tc>
        <w:tc>
          <w:tcPr>
            <w:tcW w:w="879" w:type="dxa"/>
            <w:gridSpan w:val="2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(0.09)</w:t>
            </w:r>
          </w:p>
        </w:tc>
        <w:tc>
          <w:tcPr>
            <w:tcW w:w="879" w:type="dxa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79" w:type="dxa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>
        <w:trPr>
          <w:trHeight w:val="20"/>
        </w:trPr>
        <w:tc>
          <w:tcPr>
            <w:tcW w:w="23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TC </w:t>
            </w:r>
          </w:p>
        </w:tc>
        <w:tc>
          <w:tcPr>
            <w:tcW w:w="8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0.01</w:t>
            </w:r>
          </w:p>
        </w:tc>
        <w:tc>
          <w:tcPr>
            <w:tcW w:w="8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(0.39)</w:t>
            </w:r>
          </w:p>
        </w:tc>
        <w:tc>
          <w:tcPr>
            <w:tcW w:w="8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79" w:type="dxa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79" w:type="dxa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79" w:type="dxa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>
        <w:trPr>
          <w:trHeight w:val="20"/>
        </w:trPr>
        <w:tc>
          <w:tcPr>
            <w:tcW w:w="232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Creatinine</w:t>
            </w:r>
            <w:proofErr w:type="spellEnd"/>
            <w:r>
              <w:rPr>
                <w:sz w:val="20"/>
              </w:rPr>
              <w:t xml:space="preserve"> #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0.01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(0.98)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>
        <w:trPr>
          <w:trHeight w:val="20"/>
        </w:trPr>
        <w:tc>
          <w:tcPr>
            <w:tcW w:w="232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LR test (</w:t>
            </w:r>
            <w:proofErr w:type="spellStart"/>
            <w:r>
              <w:rPr>
                <w:sz w:val="20"/>
                <w:szCs w:val="20"/>
              </w:rPr>
              <w:t>df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78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67.4 (11)</w:t>
            </w:r>
          </w:p>
        </w:tc>
        <w:tc>
          <w:tcPr>
            <w:tcW w:w="879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3.8*10</w:t>
            </w:r>
            <w:r>
              <w:rPr>
                <w:rFonts w:eastAsia="Arial Unicode MS"/>
                <w:sz w:val="20"/>
                <w:szCs w:val="20"/>
                <w:vertAlign w:val="superscript"/>
              </w:rPr>
              <w:t>(-10)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66.8 (7)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6.6*10</w:t>
            </w:r>
            <w:r>
              <w:rPr>
                <w:rFonts w:eastAsia="Arial Unicode MS"/>
                <w:sz w:val="20"/>
                <w:szCs w:val="20"/>
                <w:vertAlign w:val="superscript"/>
              </w:rPr>
              <w:t>(-12)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66.6 (8)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</w:tcBorders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2.4*10</w:t>
            </w:r>
            <w:r>
              <w:rPr>
                <w:rFonts w:eastAsia="Arial Unicode MS"/>
                <w:sz w:val="20"/>
                <w:szCs w:val="20"/>
                <w:vertAlign w:val="superscript"/>
              </w:rPr>
              <w:t>(-11)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58.9 (5)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2.0*10</w:t>
            </w:r>
            <w:r>
              <w:rPr>
                <w:rFonts w:eastAsia="Arial Unicode MS"/>
                <w:sz w:val="20"/>
                <w:szCs w:val="20"/>
                <w:vertAlign w:val="superscript"/>
              </w:rPr>
              <w:t>(-11)</w:t>
            </w:r>
          </w:p>
        </w:tc>
      </w:tr>
      <w:tr>
        <w:trPr>
          <w:trHeight w:val="20"/>
        </w:trPr>
        <w:tc>
          <w:tcPr>
            <w:tcW w:w="23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AIC</w:t>
            </w:r>
          </w:p>
        </w:tc>
        <w:tc>
          <w:tcPr>
            <w:tcW w:w="175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5171.1</w:t>
            </w:r>
          </w:p>
        </w:tc>
        <w:tc>
          <w:tcPr>
            <w:tcW w:w="1758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5181.4</w:t>
            </w:r>
          </w:p>
        </w:tc>
        <w:tc>
          <w:tcPr>
            <w:tcW w:w="1758" w:type="dxa"/>
            <w:gridSpan w:val="3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5166.3</w:t>
            </w:r>
          </w:p>
        </w:tc>
        <w:tc>
          <w:tcPr>
            <w:tcW w:w="1758" w:type="dxa"/>
            <w:gridSpan w:val="2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5167.9</w:t>
            </w:r>
          </w:p>
        </w:tc>
      </w:tr>
      <w:tr>
        <w:trPr>
          <w:trHeight w:val="20"/>
        </w:trPr>
        <w:tc>
          <w:tcPr>
            <w:tcW w:w="23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BIC</w:t>
            </w:r>
          </w:p>
        </w:tc>
        <w:tc>
          <w:tcPr>
            <w:tcW w:w="175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5217.4</w:t>
            </w:r>
          </w:p>
        </w:tc>
        <w:tc>
          <w:tcPr>
            <w:tcW w:w="1758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5212.3</w:t>
            </w:r>
          </w:p>
        </w:tc>
        <w:tc>
          <w:tcPr>
            <w:tcW w:w="1758" w:type="dxa"/>
            <w:gridSpan w:val="3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5201.0</w:t>
            </w:r>
          </w:p>
        </w:tc>
        <w:tc>
          <w:tcPr>
            <w:tcW w:w="1758" w:type="dxa"/>
            <w:gridSpan w:val="2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5191.0</w:t>
            </w:r>
          </w:p>
        </w:tc>
      </w:tr>
      <w:tr>
        <w:trPr>
          <w:trHeight w:val="20"/>
        </w:trPr>
        <w:tc>
          <w:tcPr>
            <w:tcW w:w="23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C-index </w:t>
            </w:r>
            <w:r>
              <w:rPr>
                <w:sz w:val="20"/>
              </w:rPr>
              <w:t>**</w:t>
            </w:r>
          </w:p>
        </w:tc>
        <w:tc>
          <w:tcPr>
            <w:tcW w:w="175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0.631</w:t>
            </w:r>
          </w:p>
        </w:tc>
        <w:tc>
          <w:tcPr>
            <w:tcW w:w="1758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0.630</w:t>
            </w:r>
          </w:p>
        </w:tc>
        <w:tc>
          <w:tcPr>
            <w:tcW w:w="1758" w:type="dxa"/>
            <w:gridSpan w:val="3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0.630</w:t>
            </w:r>
          </w:p>
        </w:tc>
        <w:tc>
          <w:tcPr>
            <w:tcW w:w="1758" w:type="dxa"/>
            <w:gridSpan w:val="2"/>
          </w:tcPr>
          <w:p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0.620</w:t>
            </w:r>
          </w:p>
        </w:tc>
      </w:tr>
    </w:tbl>
    <w:p>
      <w:pPr>
        <w:rPr>
          <w:sz w:val="20"/>
        </w:rPr>
      </w:pPr>
      <w:r>
        <w:rPr>
          <w:sz w:val="20"/>
        </w:rPr>
        <w:t xml:space="preserve">Abbreviations: AIC: </w:t>
      </w:r>
      <w:proofErr w:type="spellStart"/>
      <w:r>
        <w:rPr>
          <w:sz w:val="20"/>
        </w:rPr>
        <w:t>Akaike</w:t>
      </w:r>
      <w:proofErr w:type="spellEnd"/>
      <w:r>
        <w:rPr>
          <w:sz w:val="20"/>
        </w:rPr>
        <w:t xml:space="preserve"> information criterion; BIC: Bayesian information criterion; </w:t>
      </w:r>
      <w:proofErr w:type="spellStart"/>
      <w:r>
        <w:rPr>
          <w:sz w:val="20"/>
        </w:rPr>
        <w:t>coef</w:t>
      </w:r>
      <w:proofErr w:type="spellEnd"/>
      <w:r>
        <w:rPr>
          <w:sz w:val="20"/>
        </w:rPr>
        <w:t>: coefficient; BP: blood pressure; HDL-C: high-density lipoprotein cholesterol; TC: total cholesterol; LR: likelihood ratio</w:t>
      </w:r>
    </w:p>
    <w:p>
      <w:pPr>
        <w:rPr>
          <w:sz w:val="20"/>
        </w:rPr>
      </w:pPr>
      <w:r>
        <w:rPr>
          <w:sz w:val="20"/>
        </w:rPr>
        <w:t xml:space="preserve">* The « All » model contains all variables displaying a p &lt;0.2 in the </w:t>
      </w:r>
      <w:proofErr w:type="spellStart"/>
      <w:r>
        <w:rPr>
          <w:sz w:val="20"/>
        </w:rPr>
        <w:t>bivariate</w:t>
      </w:r>
      <w:proofErr w:type="spellEnd"/>
      <w:r>
        <w:rPr>
          <w:sz w:val="20"/>
        </w:rPr>
        <w:t xml:space="preserve"> models (Table 1) and age</w:t>
      </w:r>
      <w:r>
        <w:rPr>
          <w:bCs/>
          <w:sz w:val="20"/>
        </w:rPr>
        <w:t xml:space="preserve">, except glucose and BMI to avoid </w:t>
      </w:r>
      <w:proofErr w:type="spellStart"/>
      <w:r>
        <w:rPr>
          <w:bCs/>
          <w:sz w:val="20"/>
        </w:rPr>
        <w:t>collinearity</w:t>
      </w:r>
      <w:proofErr w:type="spellEnd"/>
      <w:r>
        <w:rPr>
          <w:bCs/>
          <w:sz w:val="20"/>
        </w:rPr>
        <w:t xml:space="preserve"> with diabetes and waist circumference</w:t>
      </w:r>
      <w:r>
        <w:rPr>
          <w:sz w:val="20"/>
        </w:rPr>
        <w:t xml:space="preserve">.   </w:t>
      </w:r>
    </w:p>
    <w:p>
      <w:pPr>
        <w:pStyle w:val="NurText"/>
        <w:rPr>
          <w:rFonts w:ascii="Times New Roman" w:hAnsi="Times New Roman"/>
          <w:szCs w:val="24"/>
          <w:lang w:eastAsia="fr-FR"/>
        </w:rPr>
      </w:pPr>
      <w:r>
        <w:rPr>
          <w:rFonts w:ascii="Times New Roman" w:hAnsi="Times New Roman"/>
          <w:szCs w:val="24"/>
          <w:lang w:eastAsia="fr-FR"/>
        </w:rPr>
        <w:t>† Backward deletion based on p &lt;0.10.</w:t>
      </w:r>
    </w:p>
    <w:p>
      <w:pPr>
        <w:rPr>
          <w:sz w:val="20"/>
        </w:rPr>
      </w:pPr>
      <w:r>
        <w:rPr>
          <w:sz w:val="20"/>
        </w:rPr>
        <w:t>‡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 xml:space="preserve">Forward selection using </w:t>
      </w:r>
      <w:proofErr w:type="spellStart"/>
      <w:r>
        <w:rPr>
          <w:sz w:val="20"/>
          <w:szCs w:val="20"/>
        </w:rPr>
        <w:t>Akaike</w:t>
      </w:r>
      <w:proofErr w:type="spellEnd"/>
      <w:r>
        <w:rPr>
          <w:sz w:val="20"/>
          <w:szCs w:val="20"/>
        </w:rPr>
        <w:t xml:space="preserve"> information criterion (AIC)</w:t>
      </w:r>
      <w:r>
        <w:rPr>
          <w:sz w:val="20"/>
          <w:szCs w:val="20"/>
        </w:rPr>
        <w:fldChar w:fldCharType="begin">
          <w:fldData xml:space="preserve">PEVuZE5vdGU+PENpdGU+PEF1dGhvcj5JbmdlbHNzb248L0F1dGhvcj48WWVhcj4yMDA3PC9ZZWFy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</w:fldData>
        </w:fldChar>
      </w:r>
      <w:r>
        <w:rPr>
          <w:sz w:val="20"/>
          <w:szCs w:val="20"/>
        </w:rPr>
        <w:instrText xml:space="preserve"> ADDIN EN.CITE </w:instrText>
      </w:r>
      <w:r>
        <w:rPr>
          <w:sz w:val="20"/>
          <w:szCs w:val="20"/>
        </w:rPr>
        <w:fldChar w:fldCharType="begin">
          <w:fldData xml:space="preserve">PEVuZE5vdGU+PENpdGU+PEF1dGhvcj5JbmdlbHNzb248L0F1dGhvcj48WWVhcj4yMDA3PC9ZZWFy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</w:fldData>
        </w:fldChar>
      </w:r>
      <w:r>
        <w:rPr>
          <w:sz w:val="20"/>
          <w:szCs w:val="20"/>
        </w:rPr>
        <w:instrText xml:space="preserve"> ADDIN EN.CITE.DATA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[33]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: a likelihood-based measure in which a simple measure of goodness of fit (-2 times the log-likelihood) is penalized for the number of predictors in the model. A lower value indicates better prediction. </w:t>
      </w:r>
    </w:p>
    <w:p>
      <w:pPr>
        <w:rPr>
          <w:sz w:val="20"/>
        </w:rPr>
      </w:pPr>
      <w:r>
        <w:rPr>
          <w:sz w:val="20"/>
        </w:rPr>
        <w:t xml:space="preserve">|| Forward selection using </w:t>
      </w:r>
      <w:proofErr w:type="spellStart"/>
      <w:r>
        <w:rPr>
          <w:sz w:val="20"/>
          <w:szCs w:val="20"/>
        </w:rPr>
        <w:t>Bayes</w:t>
      </w:r>
      <w:proofErr w:type="spellEnd"/>
      <w:r>
        <w:rPr>
          <w:sz w:val="20"/>
          <w:szCs w:val="20"/>
        </w:rPr>
        <w:t xml:space="preserve"> Information Criterion (BIC)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ADDIN EN.CITE &lt;EndNote&gt;&lt;Cite&gt;&lt;Author&gt;Cook&lt;/Author&gt;&lt;Year&gt;2006&lt;/Year&gt;&lt;RecNum&gt;802&lt;/RecNum&gt;&lt;record&gt;&lt;rec-number&gt;802&lt;/rec-number&gt;&lt;foreign-keys&gt;&lt;key app="EN" db-id="sw200z9s75vzx3ezxxzxpdvmp52599sf9ttv"&gt;802&lt;/key&gt;&lt;/foreign-keys&gt;&lt;ref-type name="Journal Article"&gt;17&lt;/ref-type&gt;&lt;contributors&gt;&lt;authors&gt;&lt;author&gt;Cook, N. R.&lt;/author&gt;&lt;author&gt;Buring, J. E.&lt;/author&gt;&lt;author&gt;Ridker, P. M.&lt;/author&gt;&lt;/authors&gt;&lt;/contributors&gt;&lt;auth-address&gt;Brigham and Women&amp;apos;s Hospital, Harvard Medical School, and Harvard School of Public Health, Boston, Massachusetts.&lt;/auth-address&gt;&lt;titles&gt;&lt;title&gt;The Effect of Including C-Reactive Protein in Cardiovascular Risk Prediction Models for Women&lt;/title&gt;&lt;secondary-title&gt;Ann Intern Med&lt;/secondary-title&gt;&lt;/titles&gt;&lt;periodical&gt;&lt;full-title&gt;Ann Intern Med&lt;/full-title&gt;&lt;/periodical&gt;&lt;pages&gt;21-29&lt;/pages&gt;&lt;volume&gt;145&lt;/volume&gt;&lt;dates&gt;&lt;year&gt;2006&lt;/year&gt;&lt;pub-dates&gt;&lt;date&gt;Jun 5&lt;/date&gt;&lt;/pub-dates&gt;&lt;/dates&gt;&lt;accession-num&gt;16754914&lt;/accession-num&gt;&lt;urls&gt;&lt;related-urls&gt;&lt;url&gt;http://www.ncbi.nlm.nih.gov/entrez/query.fcgi?cmd=Retrieve&amp;amp;db=PubMed&amp;amp;dopt=Citation&amp;amp;list_uids=16754914 &lt;/url&gt;&lt;/related-urls&gt;&lt;/urls&gt;&lt;/record&gt;&lt;/Cite&gt;&lt;/EndNote&gt;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[21]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. Similar to AIC, this measure of </w:t>
      </w:r>
      <w:proofErr w:type="spellStart"/>
      <w:r>
        <w:rPr>
          <w:sz w:val="20"/>
          <w:szCs w:val="20"/>
        </w:rPr>
        <w:t>predictiveness</w:t>
      </w:r>
      <w:proofErr w:type="spellEnd"/>
      <w:r>
        <w:rPr>
          <w:sz w:val="20"/>
          <w:szCs w:val="20"/>
        </w:rPr>
        <w:t xml:space="preserve"> imposes a more severe penalty for the number of predictors.  Lower values indicate better prediction.</w:t>
      </w:r>
    </w:p>
    <w:p>
      <w:pPr>
        <w:rPr>
          <w:b/>
          <w:bCs/>
          <w:sz w:val="20"/>
          <w:szCs w:val="20"/>
        </w:rPr>
      </w:pPr>
      <w:r>
        <w:rPr>
          <w:sz w:val="20"/>
        </w:rPr>
        <w:t>¶</w:t>
      </w:r>
      <w:r>
        <w:rPr>
          <w:sz w:val="22"/>
        </w:rPr>
        <w:t xml:space="preserve"> </w:t>
      </w:r>
      <w:r>
        <w:rPr>
          <w:sz w:val="20"/>
        </w:rPr>
        <w:t>Age was forced to enter all the final models</w:t>
      </w:r>
    </w:p>
    <w:p>
      <w:pPr>
        <w:rPr>
          <w:sz w:val="20"/>
        </w:rPr>
      </w:pPr>
      <w:r>
        <w:rPr>
          <w:sz w:val="20"/>
        </w:rPr>
        <w:t xml:space="preserve"># </w:t>
      </w:r>
      <w:proofErr w:type="spellStart"/>
      <w:r>
        <w:rPr>
          <w:sz w:val="20"/>
        </w:rPr>
        <w:t>Creatinine</w:t>
      </w:r>
      <w:proofErr w:type="spellEnd"/>
      <w:r>
        <w:rPr>
          <w:sz w:val="20"/>
        </w:rPr>
        <w:t xml:space="preserve"> was examined as logarithm of </w:t>
      </w:r>
      <w:proofErr w:type="spellStart"/>
      <w:r>
        <w:rPr>
          <w:sz w:val="20"/>
        </w:rPr>
        <w:t>creatinine</w:t>
      </w:r>
      <w:proofErr w:type="spellEnd"/>
      <w:r>
        <w:rPr>
          <w:sz w:val="20"/>
        </w:rPr>
        <w:t>.</w:t>
      </w:r>
    </w:p>
    <w:p>
      <w:pPr>
        <w:rPr>
          <w:sz w:val="20"/>
        </w:rPr>
      </w:pPr>
      <w:r>
        <w:rPr>
          <w:sz w:val="20"/>
        </w:rPr>
        <w:t xml:space="preserve">** </w:t>
      </w:r>
      <w:r>
        <w:rPr>
          <w:bCs/>
          <w:sz w:val="20"/>
          <w:szCs w:val="20"/>
        </w:rPr>
        <w:t>Harrell’s C-index, an adaptation to survival models of the C-statistic (equivalently, the area under the ROC curve) in logistic models. Higher values indicate better discrimination.</w:t>
      </w:r>
      <w:r>
        <w:rPr>
          <w:bCs/>
          <w:sz w:val="20"/>
        </w:rPr>
        <w:t xml:space="preserve"> After bootstrap correction for the optimism (1000 bootstrap samples from the original dataset), C-index = 0.615 (“All” model); C-index = 0.621 (“p&lt;0.10” model); C-index = 0.620 (“AIC” model) and C-index = 0.614 (“BIC” model). For separate models by gender, all C-indexes were lower. </w:t>
      </w:r>
    </w:p>
    <w:p/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ascii="Times New Roman" w:eastAsia="Times New Roman" w:hAnsi="Times New Roman" w:cs="Times New Roman"/>
      <w:b/>
      <w:bCs/>
      <w:sz w:val="24"/>
      <w:szCs w:val="24"/>
      <w:lang w:val="en-US" w:eastAsia="fr-FR"/>
    </w:rPr>
  </w:style>
  <w:style w:type="paragraph" w:styleId="NurText">
    <w:name w:val="Plain Text"/>
    <w:basedOn w:val="Standard"/>
    <w:link w:val="NurTextZchn"/>
    <w:uiPriority w:val="99"/>
    <w:semiHidden/>
    <w:rPr>
      <w:rFonts w:ascii="Courier New" w:hAnsi="Courier New"/>
      <w:sz w:val="20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3087</Characters>
  <Application>Microsoft Office Word</Application>
  <DocSecurity>0</DocSecurity>
  <Lines>25</Lines>
  <Paragraphs>7</Paragraphs>
  <ScaleCrop>false</ScaleCrop>
  <Company>Inselspital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Rajaonina</dc:creator>
  <cp:keywords/>
  <dc:description/>
  <cp:lastModifiedBy>Patricia Rajaonina</cp:lastModifiedBy>
  <cp:revision>1</cp:revision>
  <dcterms:created xsi:type="dcterms:W3CDTF">2012-03-02T12:04:00Z</dcterms:created>
  <dcterms:modified xsi:type="dcterms:W3CDTF">2012-03-02T12:06:00Z</dcterms:modified>
</cp:coreProperties>
</file>