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8A" w:rsidRPr="00440D8A" w:rsidRDefault="00440D8A" w:rsidP="00440D8A">
      <w:pPr>
        <w:pStyle w:val="Default"/>
        <w:rPr>
          <w:sz w:val="22"/>
          <w:szCs w:val="22"/>
        </w:rPr>
      </w:pPr>
    </w:p>
    <w:tbl>
      <w:tblPr>
        <w:tblW w:w="10083" w:type="dxa"/>
        <w:tblBorders>
          <w:top w:val="nil"/>
          <w:left w:val="nil"/>
          <w:bottom w:val="nil"/>
          <w:right w:val="nil"/>
        </w:tblBorders>
        <w:shd w:val="clear" w:color="auto" w:fill="FFFFFF"/>
        <w:tblLook w:val="0000"/>
      </w:tblPr>
      <w:tblGrid>
        <w:gridCol w:w="3595"/>
        <w:gridCol w:w="1758"/>
        <w:gridCol w:w="4730"/>
      </w:tblGrid>
      <w:tr w:rsidR="00440D8A" w:rsidRPr="00440D8A" w:rsidTr="00E5667E">
        <w:trPr>
          <w:trHeight w:val="1728"/>
        </w:trPr>
        <w:tc>
          <w:tcPr>
            <w:tcW w:w="10083" w:type="dxa"/>
            <w:gridSpan w:val="3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2B2FED" w:rsidRDefault="00440D8A" w:rsidP="00E5667E">
            <w:pPr>
              <w:pStyle w:val="Default"/>
              <w:shd w:val="clear" w:color="auto" w:fill="FFFFFF"/>
              <w:rPr>
                <w:b/>
                <w:bCs/>
                <w:color w:val="221E1F"/>
                <w:sz w:val="28"/>
                <w:szCs w:val="28"/>
              </w:rPr>
            </w:pPr>
          </w:p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2B2FED">
              <w:rPr>
                <w:b/>
                <w:bCs/>
                <w:color w:val="221E1F"/>
                <w:sz w:val="28"/>
                <w:szCs w:val="28"/>
              </w:rPr>
              <w:t xml:space="preserve">            </w:t>
            </w:r>
            <w:r w:rsidR="00487F17">
              <w:rPr>
                <w:b/>
                <w:bCs/>
                <w:color w:val="221E1F"/>
                <w:sz w:val="28"/>
                <w:szCs w:val="28"/>
              </w:rPr>
              <w:t xml:space="preserve">        </w:t>
            </w:r>
            <w:r w:rsidR="002B2FED" w:rsidRPr="002B2FED">
              <w:rPr>
                <w:b/>
                <w:bCs/>
                <w:color w:val="221E1F"/>
                <w:sz w:val="28"/>
                <w:szCs w:val="28"/>
              </w:rPr>
              <w:t xml:space="preserve">Table 1: </w:t>
            </w:r>
            <w:r w:rsidRPr="002B2FED">
              <w:rPr>
                <w:b/>
                <w:bCs/>
                <w:color w:val="221E1F"/>
                <w:sz w:val="28"/>
                <w:szCs w:val="28"/>
              </w:rPr>
              <w:t>Genes Up-Regulated by NTT-MMP2</w:t>
            </w:r>
            <w:r w:rsidRPr="00440D8A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</w:p>
        </w:tc>
      </w:tr>
      <w:tr w:rsidR="00440D8A" w:rsidRPr="00440D8A" w:rsidTr="00E5667E">
        <w:trPr>
          <w:trHeight w:val="48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sz w:val="22"/>
                <w:szCs w:val="22"/>
              </w:rPr>
            </w:pPr>
            <w:r w:rsidRPr="00440D8A">
              <w:rPr>
                <w:sz w:val="22"/>
                <w:szCs w:val="22"/>
              </w:rPr>
              <w:t xml:space="preserve">Gene Symbol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Fold-Change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Gene Name </w:t>
            </w:r>
          </w:p>
        </w:tc>
      </w:tr>
      <w:tr w:rsidR="00440D8A" w:rsidRPr="00440D8A" w:rsidTr="00E5667E">
        <w:trPr>
          <w:trHeight w:val="720"/>
        </w:trPr>
        <w:tc>
          <w:tcPr>
            <w:tcW w:w="10083" w:type="dxa"/>
            <w:gridSpan w:val="3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bottom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i/>
                <w:iCs/>
                <w:color w:val="221E1F"/>
                <w:sz w:val="22"/>
                <w:szCs w:val="22"/>
              </w:rPr>
              <w:t xml:space="preserve">Viral Stress Induced Genes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OAS1A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13.2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2’-5’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oligoadenylate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synthetase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1 A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OAS1B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10.9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2’-5’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oligoadenylate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synthetase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1B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OASL1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9.6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2’-5’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oligoadenylate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synthetase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-like 1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ADAR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3.0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Adenosine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deaminase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-RNA specific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IFIT1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11.8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Interferon-induced protein with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tetratricopeptide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repeats 1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IFIT2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8.0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Interferon-induced protein with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tetratricopeptide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repeats 2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>IFIT3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 2.1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Interferon-induced protein with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tetratricopeptide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repeats 3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>PRKRA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 2.1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Protein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kinase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, interferon-inducible double stranded RNA-dependent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GSTA3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4.6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>Glutathione S-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transferase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3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GBP2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2.1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color w:val="221E1F"/>
                <w:sz w:val="22"/>
                <w:szCs w:val="22"/>
              </w:rPr>
              <w:t>Guanylate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binding protein 2, interferon-inducible </w:t>
            </w:r>
          </w:p>
        </w:tc>
      </w:tr>
      <w:tr w:rsidR="00440D8A" w:rsidRPr="00440D8A" w:rsidTr="00E5667E">
        <w:trPr>
          <w:trHeight w:val="960"/>
        </w:trPr>
        <w:tc>
          <w:tcPr>
            <w:tcW w:w="10083" w:type="dxa"/>
            <w:gridSpan w:val="3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bottom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i/>
                <w:iCs/>
                <w:color w:val="221E1F"/>
                <w:sz w:val="22"/>
                <w:szCs w:val="22"/>
              </w:rPr>
              <w:t xml:space="preserve">Viral Stress Induced Transcription Factors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IRF7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4.0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Interferon regulatory factor 7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STAT2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2.0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Signal transduction and activator of transcription 2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lastRenderedPageBreak/>
              <w:t xml:space="preserve">IFP35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2.9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Interferon-induced protein 35 </w:t>
            </w:r>
          </w:p>
        </w:tc>
      </w:tr>
      <w:tr w:rsidR="00440D8A" w:rsidRPr="00440D8A" w:rsidTr="00E5667E">
        <w:trPr>
          <w:trHeight w:val="778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PARP14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3.7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Poly [ADP-ribose] polymerase 14 </w:t>
            </w:r>
          </w:p>
        </w:tc>
      </w:tr>
    </w:tbl>
    <w:p w:rsidR="00440D8A" w:rsidRPr="00440D8A" w:rsidRDefault="00440D8A" w:rsidP="00440D8A">
      <w:pPr>
        <w:pStyle w:val="Default"/>
        <w:shd w:val="clear" w:color="auto" w:fill="FFFFFF"/>
        <w:rPr>
          <w:color w:val="auto"/>
          <w:sz w:val="22"/>
          <w:szCs w:val="22"/>
        </w:rPr>
      </w:pPr>
    </w:p>
    <w:tbl>
      <w:tblPr>
        <w:tblW w:w="1008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95"/>
        <w:gridCol w:w="1758"/>
        <w:gridCol w:w="4730"/>
      </w:tblGrid>
      <w:tr w:rsidR="00440D8A" w:rsidRPr="00440D8A" w:rsidTr="00E5667E">
        <w:trPr>
          <w:trHeight w:val="48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sz w:val="22"/>
                <w:szCs w:val="22"/>
              </w:rPr>
            </w:pPr>
            <w:r w:rsidRPr="00440D8A">
              <w:rPr>
                <w:sz w:val="22"/>
                <w:szCs w:val="22"/>
              </w:rPr>
              <w:t xml:space="preserve">Gene Symbol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Fold-Change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Gene Name </w:t>
            </w:r>
          </w:p>
        </w:tc>
      </w:tr>
      <w:tr w:rsidR="00440D8A" w:rsidRPr="00440D8A" w:rsidTr="00E5667E">
        <w:trPr>
          <w:trHeight w:val="720"/>
        </w:trPr>
        <w:tc>
          <w:tcPr>
            <w:tcW w:w="10083" w:type="dxa"/>
            <w:gridSpan w:val="3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bottom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i/>
                <w:iCs/>
                <w:color w:val="221E1F"/>
                <w:sz w:val="22"/>
                <w:szCs w:val="22"/>
              </w:rPr>
              <w:t>Ubiquination</w:t>
            </w:r>
            <w:proofErr w:type="spellEnd"/>
            <w:r w:rsidRPr="00440D8A">
              <w:rPr>
                <w:i/>
                <w:iCs/>
                <w:color w:val="221E1F"/>
                <w:sz w:val="22"/>
                <w:szCs w:val="22"/>
              </w:rPr>
              <w:t>/</w:t>
            </w:r>
            <w:proofErr w:type="spellStart"/>
            <w:r w:rsidRPr="00440D8A">
              <w:rPr>
                <w:i/>
                <w:iCs/>
                <w:color w:val="221E1F"/>
                <w:sz w:val="22"/>
                <w:szCs w:val="22"/>
              </w:rPr>
              <w:t>Proteosome</w:t>
            </w:r>
            <w:proofErr w:type="spellEnd"/>
            <w:r w:rsidRPr="00440D8A">
              <w:rPr>
                <w:i/>
                <w:iCs/>
                <w:color w:val="221E1F"/>
                <w:sz w:val="22"/>
                <w:szCs w:val="22"/>
              </w:rPr>
              <w:t>/</w:t>
            </w:r>
            <w:proofErr w:type="spellStart"/>
            <w:r w:rsidRPr="00440D8A">
              <w:rPr>
                <w:i/>
                <w:iCs/>
                <w:color w:val="221E1F"/>
                <w:sz w:val="22"/>
                <w:szCs w:val="22"/>
              </w:rPr>
              <w:t>Autophagy</w:t>
            </w:r>
            <w:proofErr w:type="spellEnd"/>
            <w:r w:rsidRPr="00440D8A">
              <w:rPr>
                <w:i/>
                <w:iCs/>
                <w:color w:val="221E1F"/>
                <w:sz w:val="22"/>
                <w:szCs w:val="22"/>
              </w:rPr>
              <w:t xml:space="preserve">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>USP18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 13.8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color w:val="221E1F"/>
                <w:sz w:val="22"/>
                <w:szCs w:val="22"/>
              </w:rPr>
              <w:t>Ubiquitin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-specific peptidase 18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ortholog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>DTX32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 3.1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Deltex3-like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>Ube216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 3.0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color w:val="221E1F"/>
                <w:sz w:val="22"/>
                <w:szCs w:val="22"/>
              </w:rPr>
              <w:t>Ubiquitin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-conjugating enzyme E2L 6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ortholog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PSMB9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2.7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color w:val="221E1F"/>
                <w:sz w:val="22"/>
                <w:szCs w:val="22"/>
              </w:rPr>
              <w:t>Proteosome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subunit B type 9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IRGM1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3.5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Immunity-related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GTPase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family M </w:t>
            </w:r>
          </w:p>
        </w:tc>
      </w:tr>
      <w:tr w:rsidR="00440D8A" w:rsidRPr="00440D8A" w:rsidTr="00E5667E">
        <w:trPr>
          <w:trHeight w:val="720"/>
        </w:trPr>
        <w:tc>
          <w:tcPr>
            <w:tcW w:w="10083" w:type="dxa"/>
            <w:gridSpan w:val="3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bottom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i/>
                <w:iCs/>
                <w:color w:val="221E1F"/>
                <w:sz w:val="22"/>
                <w:szCs w:val="22"/>
              </w:rPr>
              <w:t>Chemokines</w:t>
            </w:r>
            <w:proofErr w:type="spellEnd"/>
            <w:r w:rsidRPr="00440D8A">
              <w:rPr>
                <w:i/>
                <w:iCs/>
                <w:color w:val="221E1F"/>
                <w:sz w:val="22"/>
                <w:szCs w:val="22"/>
              </w:rPr>
              <w:t xml:space="preserve">/Cytokines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CXCL10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5.1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color w:val="221E1F"/>
                <w:sz w:val="22"/>
                <w:szCs w:val="22"/>
              </w:rPr>
              <w:t>Chemokine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(C-X-C)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ligand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10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>CCL2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 3.1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color w:val="221E1F"/>
                <w:sz w:val="22"/>
                <w:szCs w:val="22"/>
              </w:rPr>
              <w:t>Chemokine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(C-C motif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ligand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2/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monocyte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chemotactic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protein-1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IL6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2.9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Interleukin 6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CXCL1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2.4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color w:val="221E1F"/>
                <w:sz w:val="22"/>
                <w:szCs w:val="22"/>
              </w:rPr>
              <w:t>Chemokine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(C-X-C)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ligand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1 </w:t>
            </w:r>
          </w:p>
        </w:tc>
      </w:tr>
      <w:tr w:rsidR="00440D8A" w:rsidRPr="00440D8A" w:rsidTr="00E5667E">
        <w:trPr>
          <w:trHeight w:val="720"/>
        </w:trPr>
        <w:tc>
          <w:tcPr>
            <w:tcW w:w="10083" w:type="dxa"/>
            <w:gridSpan w:val="3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bottom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i/>
                <w:iCs/>
                <w:color w:val="221E1F"/>
                <w:sz w:val="22"/>
                <w:szCs w:val="22"/>
              </w:rPr>
              <w:t xml:space="preserve">Signaling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KCNT1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2.7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Potassium channel, subfamily T, member 1 (NA+ activated K channel)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ADAP12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2.0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A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kinase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(PRKA) anchor protein 12 </w:t>
            </w:r>
          </w:p>
        </w:tc>
      </w:tr>
      <w:tr w:rsidR="00440D8A" w:rsidRPr="00440D8A" w:rsidTr="00E5667E">
        <w:trPr>
          <w:trHeight w:val="720"/>
        </w:trPr>
        <w:tc>
          <w:tcPr>
            <w:tcW w:w="10083" w:type="dxa"/>
            <w:gridSpan w:val="3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bottom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i/>
                <w:iCs/>
                <w:color w:val="221E1F"/>
                <w:sz w:val="22"/>
                <w:szCs w:val="22"/>
              </w:rPr>
              <w:lastRenderedPageBreak/>
              <w:t xml:space="preserve">Other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MTA1 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2.1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color w:val="221E1F"/>
                <w:sz w:val="22"/>
                <w:szCs w:val="22"/>
              </w:rPr>
              <w:t>Metallothionein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1A </w:t>
            </w:r>
          </w:p>
        </w:tc>
      </w:tr>
      <w:tr w:rsidR="00440D8A" w:rsidRPr="00440D8A" w:rsidTr="00E5667E">
        <w:trPr>
          <w:trHeight w:val="720"/>
        </w:trPr>
        <w:tc>
          <w:tcPr>
            <w:tcW w:w="3595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jc w:val="center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>COXA2</w:t>
            </w:r>
          </w:p>
        </w:tc>
        <w:tc>
          <w:tcPr>
            <w:tcW w:w="1758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r w:rsidRPr="00440D8A">
              <w:rPr>
                <w:color w:val="221E1F"/>
                <w:sz w:val="22"/>
                <w:szCs w:val="22"/>
              </w:rPr>
              <w:t xml:space="preserve"> 2.0 </w:t>
            </w:r>
          </w:p>
        </w:tc>
        <w:tc>
          <w:tcPr>
            <w:tcW w:w="4730" w:type="dxa"/>
            <w:tcBorders>
              <w:top w:val="single" w:sz="2" w:space="0" w:color="B3B18B"/>
              <w:left w:val="single" w:sz="2" w:space="0" w:color="B3B18B"/>
              <w:bottom w:val="single" w:sz="2" w:space="0" w:color="B3B18B"/>
              <w:right w:val="single" w:sz="2" w:space="0" w:color="B3B18B"/>
            </w:tcBorders>
            <w:shd w:val="clear" w:color="auto" w:fill="FFFFFF"/>
            <w:vAlign w:val="center"/>
          </w:tcPr>
          <w:p w:rsidR="00440D8A" w:rsidRPr="00440D8A" w:rsidRDefault="00440D8A" w:rsidP="00E5667E">
            <w:pPr>
              <w:pStyle w:val="Default"/>
              <w:shd w:val="clear" w:color="auto" w:fill="FFFFFF"/>
              <w:rPr>
                <w:color w:val="221E1F"/>
                <w:sz w:val="22"/>
                <w:szCs w:val="22"/>
              </w:rPr>
            </w:pPr>
            <w:proofErr w:type="spellStart"/>
            <w:r w:rsidRPr="00440D8A">
              <w:rPr>
                <w:color w:val="221E1F"/>
                <w:sz w:val="22"/>
                <w:szCs w:val="22"/>
              </w:rPr>
              <w:t>Cytochrome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C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oxidase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 subunit </w:t>
            </w:r>
            <w:proofErr w:type="spellStart"/>
            <w:r w:rsidRPr="00440D8A">
              <w:rPr>
                <w:color w:val="221E1F"/>
                <w:sz w:val="22"/>
                <w:szCs w:val="22"/>
              </w:rPr>
              <w:t>VIa</w:t>
            </w:r>
            <w:proofErr w:type="spellEnd"/>
            <w:r w:rsidRPr="00440D8A">
              <w:rPr>
                <w:color w:val="221E1F"/>
                <w:sz w:val="22"/>
                <w:szCs w:val="22"/>
              </w:rPr>
              <w:t xml:space="preserve">, polypeptide 2 (heart) </w:t>
            </w:r>
          </w:p>
        </w:tc>
      </w:tr>
    </w:tbl>
    <w:p w:rsidR="00440D8A" w:rsidRPr="00440D8A" w:rsidRDefault="00440D8A" w:rsidP="00440D8A">
      <w:pPr>
        <w:pStyle w:val="Default"/>
        <w:shd w:val="clear" w:color="auto" w:fill="FFFFFF"/>
        <w:rPr>
          <w:color w:val="auto"/>
          <w:sz w:val="22"/>
          <w:szCs w:val="22"/>
        </w:rPr>
      </w:pPr>
    </w:p>
    <w:p w:rsidR="00A021E1" w:rsidRDefault="00A021E1"/>
    <w:sectPr w:rsidR="00A021E1" w:rsidSect="00A0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40D8A"/>
    <w:rsid w:val="00216C77"/>
    <w:rsid w:val="002B2FED"/>
    <w:rsid w:val="00440D8A"/>
    <w:rsid w:val="00487F17"/>
    <w:rsid w:val="004B3382"/>
    <w:rsid w:val="008A5042"/>
    <w:rsid w:val="008D7999"/>
    <w:rsid w:val="00A021E1"/>
    <w:rsid w:val="00B547FE"/>
    <w:rsid w:val="00BC3519"/>
    <w:rsid w:val="00C669C6"/>
    <w:rsid w:val="00CB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D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vhasfclovetd</dc:creator>
  <cp:keywords/>
  <dc:description/>
  <cp:lastModifiedBy>vhasfclovetd</cp:lastModifiedBy>
  <cp:revision>3</cp:revision>
  <dcterms:created xsi:type="dcterms:W3CDTF">2012-03-09T20:48:00Z</dcterms:created>
  <dcterms:modified xsi:type="dcterms:W3CDTF">2012-03-09T21:44:00Z</dcterms:modified>
</cp:coreProperties>
</file>