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14875" w14:textId="677622E0" w:rsidR="00C84BAE" w:rsidRDefault="0053621B">
      <w:r>
        <w:t xml:space="preserve">S5. Position Weight Matrices </w:t>
      </w:r>
      <w:r w:rsidR="00541013">
        <w:t xml:space="preserve">(PWM) </w:t>
      </w:r>
      <w:r>
        <w:t>used for motif analysis shown in Table 1.</w:t>
      </w:r>
      <w:r w:rsidR="00B47C29">
        <w:t xml:space="preserve"> 100, 200, 400, 800, 1000, 1500, </w:t>
      </w:r>
      <w:r w:rsidR="004678A2">
        <w:t xml:space="preserve">and </w:t>
      </w:r>
      <w:r w:rsidR="00B47C29">
        <w:t>2500 bp upstream sequence was searched and the PWM was used from the search producing the most signific</w:t>
      </w:r>
      <w:bookmarkStart w:id="0" w:name="_GoBack"/>
      <w:bookmarkEnd w:id="0"/>
      <w:r w:rsidR="00B47C29">
        <w:t>ant motif score</w:t>
      </w:r>
      <w:r w:rsidR="0057668F">
        <w:t xml:space="preserve"> for each dataset</w:t>
      </w:r>
      <w:r w:rsidR="00B47C29">
        <w:t>.</w:t>
      </w:r>
    </w:p>
    <w:p w14:paraId="49056B2C" w14:textId="77777777" w:rsidR="0053621B" w:rsidRDefault="0053621B"/>
    <w:p w14:paraId="2B8527FB" w14:textId="202D0FBC" w:rsidR="00A2449B" w:rsidRDefault="00A2449B">
      <w:r>
        <w:t xml:space="preserve">A) PWM generated </w:t>
      </w:r>
      <w:r w:rsidR="000D087F">
        <w:t>by</w:t>
      </w:r>
      <w:r>
        <w:t xml:space="preserve"> SCOPE using 400 bp upstream </w:t>
      </w:r>
      <w:proofErr w:type="gramStart"/>
      <w:r>
        <w:t>sequence</w:t>
      </w:r>
      <w:proofErr w:type="gramEnd"/>
      <w:r>
        <w:t xml:space="preserve"> </w:t>
      </w:r>
      <w:r w:rsidR="00802690">
        <w:t>from</w:t>
      </w:r>
      <w:r>
        <w:t xml:space="preserve"> EZGs</w:t>
      </w:r>
      <w:r w:rsidR="00802690">
        <w:t xml:space="preserve"> identified by </w:t>
      </w:r>
      <w:proofErr w:type="spellStart"/>
      <w:r w:rsidR="00802690">
        <w:t>DEGseq</w:t>
      </w:r>
      <w:proofErr w:type="spellEnd"/>
      <w:r w:rsidR="00802690">
        <w:t xml:space="preserve"> (P &lt; 0.001)</w:t>
      </w:r>
      <w:r>
        <w:t>.</w:t>
      </w:r>
    </w:p>
    <w:p w14:paraId="2285C7D7" w14:textId="77777777" w:rsidR="00A2449B" w:rsidRDefault="00A2449B"/>
    <w:p w14:paraId="274270A6" w14:textId="77777777" w:rsidR="00A2449B" w:rsidRDefault="00A2449B" w:rsidP="00A2449B">
      <w:r>
        <w:t>&gt;EZG_VBRGGTA_400</w:t>
      </w:r>
    </w:p>
    <w:p w14:paraId="3AE84B33" w14:textId="77777777" w:rsidR="00A2449B" w:rsidRDefault="00A2449B" w:rsidP="00A2449B">
      <w:r>
        <w:t>47</w:t>
      </w:r>
      <w:r>
        <w:tab/>
        <w:t>20</w:t>
      </w:r>
      <w:r>
        <w:tab/>
        <w:t>37</w:t>
      </w:r>
      <w:r>
        <w:tab/>
        <w:t>0</w:t>
      </w:r>
    </w:p>
    <w:p w14:paraId="7C99B485" w14:textId="77777777" w:rsidR="00A2449B" w:rsidRDefault="00A2449B" w:rsidP="00A2449B">
      <w:r>
        <w:t>0</w:t>
      </w:r>
      <w:r>
        <w:tab/>
        <w:t>29</w:t>
      </w:r>
      <w:r>
        <w:tab/>
        <w:t>16</w:t>
      </w:r>
      <w:r>
        <w:tab/>
        <w:t>59</w:t>
      </w:r>
    </w:p>
    <w:p w14:paraId="2FAF6015" w14:textId="77777777" w:rsidR="00A2449B" w:rsidRDefault="00A2449B" w:rsidP="00A2449B">
      <w:r>
        <w:t>64</w:t>
      </w:r>
      <w:r>
        <w:tab/>
        <w:t>0</w:t>
      </w:r>
      <w:r>
        <w:tab/>
        <w:t>40</w:t>
      </w:r>
      <w:r>
        <w:tab/>
        <w:t>0</w:t>
      </w:r>
    </w:p>
    <w:p w14:paraId="7605D294" w14:textId="77777777" w:rsidR="00A2449B" w:rsidRDefault="00A2449B" w:rsidP="00A2449B">
      <w:r>
        <w:t>0</w:t>
      </w:r>
      <w:r>
        <w:tab/>
        <w:t>0</w:t>
      </w:r>
      <w:r>
        <w:tab/>
        <w:t>104</w:t>
      </w:r>
      <w:r>
        <w:tab/>
        <w:t>0</w:t>
      </w:r>
    </w:p>
    <w:p w14:paraId="586C6682" w14:textId="77777777" w:rsidR="00A2449B" w:rsidRDefault="00A2449B" w:rsidP="00A2449B">
      <w:r>
        <w:t>0</w:t>
      </w:r>
      <w:r>
        <w:tab/>
        <w:t>0</w:t>
      </w:r>
      <w:r>
        <w:tab/>
        <w:t>104</w:t>
      </w:r>
      <w:r>
        <w:tab/>
        <w:t>0</w:t>
      </w:r>
    </w:p>
    <w:p w14:paraId="51A5750C" w14:textId="77777777" w:rsidR="00A2449B" w:rsidRDefault="00A2449B" w:rsidP="00A2449B">
      <w:r>
        <w:t>0</w:t>
      </w:r>
      <w:r>
        <w:tab/>
        <w:t>0</w:t>
      </w:r>
      <w:r>
        <w:tab/>
        <w:t>0</w:t>
      </w:r>
      <w:r>
        <w:tab/>
        <w:t>104</w:t>
      </w:r>
    </w:p>
    <w:p w14:paraId="538835CF" w14:textId="77777777" w:rsidR="00A2449B" w:rsidRDefault="00A2449B" w:rsidP="00A2449B">
      <w:r>
        <w:t>104</w:t>
      </w:r>
      <w:r>
        <w:tab/>
        <w:t>0</w:t>
      </w:r>
      <w:r>
        <w:tab/>
        <w:t>0</w:t>
      </w:r>
      <w:r>
        <w:tab/>
        <w:t>0</w:t>
      </w:r>
    </w:p>
    <w:p w14:paraId="2E4EFCBB" w14:textId="77777777" w:rsidR="00A2449B" w:rsidRDefault="00A2449B"/>
    <w:p w14:paraId="1D381ED6" w14:textId="2460F13B" w:rsidR="000D087F" w:rsidRDefault="000D087F">
      <w:r>
        <w:t xml:space="preserve">B) PWM generated by SCOPE using 400 bp upstream sequence from Drosophila </w:t>
      </w:r>
      <w:r>
        <w:fldChar w:fldCharType="begin"/>
      </w:r>
      <w:r>
        <w:instrText xml:space="preserve"> ADDIN EN.CITE &lt;EndNote&gt;&lt;Cite&gt;&lt;Author&gt;De Renzis&lt;/Author&gt;&lt;Year&gt;2007&lt;/Year&gt;&lt;RecNum&gt;2803&lt;/RecNum&gt;&lt;DisplayText&gt;[1]&lt;/DisplayText&gt;&lt;record&gt;&lt;rec-number&gt;2803&lt;/rec-number&gt;&lt;foreign-keys&gt;&lt;key app="EN" db-id="vx9vssptude2f4edx5axars8zrwt2radxrxt"&gt;2803&lt;/key&gt;&lt;/foreign-keys&gt;&lt;ref-type name="Journal Article"&gt;17&lt;/ref-type&gt;&lt;contributors&gt;&lt;authors&gt;&lt;author&gt;De Renzis, S.&lt;/author&gt;&lt;author&gt;Elemento, O.&lt;/author&gt;&lt;author&gt;Tavazoie, S.&lt;/author&gt;&lt;author&gt;Wieschaus, E. F.&lt;/author&gt;&lt;/authors&gt;&lt;/contributors&gt;&lt;auth-address&gt;Howard Hughes Medical Institute, Department of Molecular Biology, Princeton University, New Jersey, United States of America. stefanod@Princeton.edu&lt;/auth-address&gt;&lt;titles&gt;&lt;title&gt;Unmasking activation of the zygotic genome using chromosomal deletions in the Drosophila embryo&lt;/title&gt;&lt;secondary-title&gt;PLoS Biol&lt;/secondary-title&gt;&lt;/titles&gt;&lt;periodical&gt;&lt;full-title&gt;PLoS Biol&lt;/full-title&gt;&lt;/periodical&gt;&lt;pages&gt;e117&lt;/pages&gt;&lt;volume&gt;5&lt;/volume&gt;&lt;number&gt;5&lt;/number&gt;&lt;edition&gt;2007/04/26&lt;/edition&gt;&lt;keywords&gt;&lt;keyword&gt;Animals&lt;/keyword&gt;&lt;keyword&gt;Base Sequence&lt;/keyword&gt;&lt;keyword&gt;*Chromosome Deletion&lt;/keyword&gt;&lt;keyword&gt;Down-Regulation&lt;/keyword&gt;&lt;keyword&gt;Drosophila Proteins/biosynthesis/*physiology&lt;/keyword&gt;&lt;keyword&gt;Drosophila melanogaster/*embryology/genetics&lt;/keyword&gt;&lt;keyword&gt;Female&lt;/keyword&gt;&lt;keyword&gt;Gene Expression Profiling&lt;/keyword&gt;&lt;keyword&gt;*Gene Expression Regulation, Developmental&lt;/keyword&gt;&lt;keyword&gt;RNA, Messenger/*metabolism&lt;/keyword&gt;&lt;keyword&gt;RNA-Binding Proteins/*physiology&lt;/keyword&gt;&lt;keyword&gt;Transcriptional Activation/physiology&lt;/keyword&gt;&lt;keyword&gt;Zygote/physiology&lt;/keyword&gt;&lt;/keywords&gt;&lt;dates&gt;&lt;year&gt;2007&lt;/year&gt;&lt;pub-dates&gt;&lt;date&gt;May&lt;/date&gt;&lt;/pub-dates&gt;&lt;/dates&gt;&lt;isbn&gt;1545-7885 (Electronic)&lt;/isbn&gt;&lt;accession-num&gt;17456005&lt;/accession-num&gt;&lt;urls&gt;&lt;related-urls&gt;&lt;url&gt;http://www.ncbi.nlm.nih.gov/entrez/query.fcgi?cmd=Retrieve&amp;amp;db=PubMed&amp;amp;dopt=Citation&amp;amp;list_uids=17456005&lt;/url&gt;&lt;/related-urls&gt;&lt;/urls&gt;&lt;electronic-resource-num&gt;06-PLBI-RA-1961R2 [pii]&amp;#xD;10.1371/journal.pbio.0050117&lt;/electronic-resource-num&gt;&lt;language&gt;eng&lt;/language&gt;&lt;/record&gt;&lt;/Cite&gt;&lt;/EndNote&gt;</w:instrText>
      </w:r>
      <w:r>
        <w:fldChar w:fldCharType="separate"/>
      </w:r>
      <w:r>
        <w:rPr>
          <w:noProof/>
        </w:rPr>
        <w:t>[</w:t>
      </w:r>
      <w:hyperlink w:anchor="_ENREF_1" w:tooltip="De Renzis, 2007 #2803" w:history="1">
        <w:r w:rsidR="00A05A53">
          <w:rPr>
            <w:noProof/>
          </w:rPr>
          <w:t>1</w:t>
        </w:r>
      </w:hyperlink>
      <w:r>
        <w:rPr>
          <w:noProof/>
        </w:rPr>
        <w:t>]</w:t>
      </w:r>
      <w:r>
        <w:fldChar w:fldCharType="end"/>
      </w:r>
      <w:r w:rsidR="00A05A53">
        <w:t>.</w:t>
      </w:r>
    </w:p>
    <w:p w14:paraId="62676285" w14:textId="77777777" w:rsidR="000D087F" w:rsidRDefault="000D087F"/>
    <w:p w14:paraId="5314C026" w14:textId="77777777" w:rsidR="000D087F" w:rsidRPr="000D087F" w:rsidRDefault="000D087F" w:rsidP="000D087F">
      <w:pPr>
        <w:rPr>
          <w:b/>
        </w:rPr>
      </w:pPr>
      <w:r w:rsidRPr="000D087F">
        <w:rPr>
          <w:rStyle w:val="Strong"/>
          <w:rFonts w:eastAsia="Times New Roman" w:cs="Times New Roman"/>
          <w:b w:val="0"/>
          <w:iCs/>
        </w:rPr>
        <w:t>&gt;YAGGTA_PWM_Renzis_400</w:t>
      </w:r>
    </w:p>
    <w:p w14:paraId="5E1C639F" w14:textId="77777777" w:rsidR="000D087F" w:rsidRDefault="000D087F" w:rsidP="000D087F">
      <w:r>
        <w:t>0</w:t>
      </w:r>
      <w:r>
        <w:tab/>
        <w:t>100</w:t>
      </w:r>
      <w:r>
        <w:tab/>
        <w:t>0</w:t>
      </w:r>
      <w:r>
        <w:tab/>
        <w:t>43</w:t>
      </w:r>
    </w:p>
    <w:p w14:paraId="0226A13C" w14:textId="77777777" w:rsidR="000D087F" w:rsidRDefault="000D087F" w:rsidP="000D087F">
      <w:r>
        <w:t>143</w:t>
      </w:r>
      <w:r>
        <w:tab/>
        <w:t>0</w:t>
      </w:r>
      <w:r>
        <w:tab/>
        <w:t>0</w:t>
      </w:r>
      <w:r>
        <w:tab/>
        <w:t>0</w:t>
      </w:r>
    </w:p>
    <w:p w14:paraId="1F041F70" w14:textId="77777777" w:rsidR="000D087F" w:rsidRDefault="000D087F" w:rsidP="000D087F">
      <w:r>
        <w:t>0</w:t>
      </w:r>
      <w:r>
        <w:tab/>
        <w:t>0</w:t>
      </w:r>
      <w:r>
        <w:tab/>
        <w:t>143</w:t>
      </w:r>
      <w:r>
        <w:tab/>
        <w:t>0</w:t>
      </w:r>
    </w:p>
    <w:p w14:paraId="7C36DEB5" w14:textId="77777777" w:rsidR="000D087F" w:rsidRDefault="000D087F" w:rsidP="000D087F">
      <w:r>
        <w:t>0</w:t>
      </w:r>
      <w:r>
        <w:tab/>
        <w:t>0</w:t>
      </w:r>
      <w:r>
        <w:tab/>
        <w:t>143</w:t>
      </w:r>
      <w:r>
        <w:tab/>
        <w:t>0</w:t>
      </w:r>
    </w:p>
    <w:p w14:paraId="600AC07C" w14:textId="77777777" w:rsidR="000D087F" w:rsidRDefault="000D087F" w:rsidP="000D087F">
      <w:r>
        <w:t>0</w:t>
      </w:r>
      <w:r>
        <w:tab/>
        <w:t>0</w:t>
      </w:r>
      <w:r>
        <w:tab/>
        <w:t>0</w:t>
      </w:r>
      <w:r>
        <w:tab/>
        <w:t>143</w:t>
      </w:r>
    </w:p>
    <w:p w14:paraId="17874345" w14:textId="77777777" w:rsidR="000D087F" w:rsidRDefault="000D087F" w:rsidP="000D087F">
      <w:r>
        <w:t>143</w:t>
      </w:r>
      <w:r>
        <w:tab/>
        <w:t>0</w:t>
      </w:r>
      <w:r>
        <w:tab/>
        <w:t>0</w:t>
      </w:r>
      <w:r>
        <w:tab/>
        <w:t>0</w:t>
      </w:r>
    </w:p>
    <w:p w14:paraId="6189D62F" w14:textId="77777777" w:rsidR="0053621B" w:rsidRDefault="0053621B"/>
    <w:p w14:paraId="7FEAB425" w14:textId="1A29F11F" w:rsidR="003E4F16" w:rsidRDefault="00A05A53">
      <w:proofErr w:type="gramStart"/>
      <w:r>
        <w:t xml:space="preserve">C) </w:t>
      </w:r>
      <w:r>
        <w:t>)</w:t>
      </w:r>
      <w:proofErr w:type="gramEnd"/>
      <w:r>
        <w:t xml:space="preserve"> PWM generated by SCOPE using 400 bp upstream sequence from Drosophila</w:t>
      </w:r>
      <w:r>
        <w:t xml:space="preserve"> </w:t>
      </w:r>
      <w:r>
        <w:fldChar w:fldCharType="begin">
          <w:fldData xml:space="preserve">PEVuZE5vdGU+PENpdGU+PEF1dGhvcj50ZW4gQm9zY2g8L0F1dGhvcj48WWVhcj4yMDA2PC9ZZWFy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PEVuZE5vdGU+PENpdGU+PEF1dGhvcj50ZW4gQm9zY2g8L0F1dGhvcj48WWVhcj4yMDA2PC9ZZWFy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>
        <w:rPr>
          <w:noProof/>
        </w:rPr>
        <w:t>[</w:t>
      </w:r>
      <w:hyperlink w:anchor="_ENREF_2" w:tooltip="ten Bosch, 2006 #2843" w:history="1">
        <w:r>
          <w:rPr>
            <w:noProof/>
          </w:rPr>
          <w:t>2</w:t>
        </w:r>
      </w:hyperlink>
      <w:r>
        <w:rPr>
          <w:noProof/>
        </w:rPr>
        <w:t>]</w:t>
      </w:r>
      <w:r>
        <w:fldChar w:fldCharType="end"/>
      </w:r>
      <w:r>
        <w:t>.</w:t>
      </w:r>
    </w:p>
    <w:p w14:paraId="763DF231" w14:textId="77777777" w:rsidR="00A05A53" w:rsidRDefault="00A05A53"/>
    <w:p w14:paraId="6A0DDEEF" w14:textId="77777777" w:rsidR="003E4F16" w:rsidRDefault="003E4F16" w:rsidP="003E4F16">
      <w:r>
        <w:t>&gt;YAGGTAG_PWM_Bosch_2500</w:t>
      </w:r>
    </w:p>
    <w:p w14:paraId="312E5B74" w14:textId="77777777" w:rsidR="003E4F16" w:rsidRDefault="003E4F16" w:rsidP="003E4F16">
      <w:r>
        <w:t>0</w:t>
      </w:r>
      <w:r>
        <w:tab/>
        <w:t>45</w:t>
      </w:r>
      <w:r>
        <w:tab/>
        <w:t>0</w:t>
      </w:r>
      <w:r>
        <w:tab/>
        <w:t>20</w:t>
      </w:r>
    </w:p>
    <w:p w14:paraId="5A7748CE" w14:textId="77777777" w:rsidR="003E4F16" w:rsidRDefault="003E4F16" w:rsidP="003E4F16">
      <w:r>
        <w:t>65</w:t>
      </w:r>
      <w:r>
        <w:tab/>
        <w:t>0</w:t>
      </w:r>
      <w:r>
        <w:tab/>
        <w:t>0</w:t>
      </w:r>
      <w:r>
        <w:tab/>
        <w:t>0</w:t>
      </w:r>
    </w:p>
    <w:p w14:paraId="2D30F49B" w14:textId="77777777" w:rsidR="003E4F16" w:rsidRDefault="003E4F16" w:rsidP="003E4F16">
      <w:r>
        <w:t>0</w:t>
      </w:r>
      <w:r>
        <w:tab/>
        <w:t>0</w:t>
      </w:r>
      <w:r>
        <w:tab/>
        <w:t>65</w:t>
      </w:r>
      <w:r>
        <w:tab/>
        <w:t>0</w:t>
      </w:r>
    </w:p>
    <w:p w14:paraId="4A24BC1E" w14:textId="77777777" w:rsidR="003E4F16" w:rsidRDefault="003E4F16" w:rsidP="003E4F16">
      <w:r>
        <w:t>0</w:t>
      </w:r>
      <w:r>
        <w:tab/>
        <w:t>0</w:t>
      </w:r>
      <w:r>
        <w:tab/>
        <w:t>65</w:t>
      </w:r>
      <w:r>
        <w:tab/>
        <w:t>0</w:t>
      </w:r>
    </w:p>
    <w:p w14:paraId="7E51B49E" w14:textId="77777777" w:rsidR="003E4F16" w:rsidRDefault="003E4F16" w:rsidP="003E4F16">
      <w:r>
        <w:t>0</w:t>
      </w:r>
      <w:r>
        <w:tab/>
        <w:t>0</w:t>
      </w:r>
      <w:r>
        <w:tab/>
        <w:t>0</w:t>
      </w:r>
      <w:r>
        <w:tab/>
        <w:t>65</w:t>
      </w:r>
    </w:p>
    <w:p w14:paraId="1F8B1CEB" w14:textId="77777777" w:rsidR="003E4F16" w:rsidRDefault="003E4F16" w:rsidP="003E4F16">
      <w:r>
        <w:t>65</w:t>
      </w:r>
      <w:r>
        <w:tab/>
        <w:t>0</w:t>
      </w:r>
      <w:r>
        <w:tab/>
        <w:t>0</w:t>
      </w:r>
      <w:r>
        <w:tab/>
        <w:t>0</w:t>
      </w:r>
      <w:r>
        <w:tab/>
      </w:r>
    </w:p>
    <w:p w14:paraId="36E11F3D" w14:textId="77777777" w:rsidR="003E4F16" w:rsidRDefault="003E4F16" w:rsidP="003E4F16">
      <w:r>
        <w:t>0</w:t>
      </w:r>
      <w:r>
        <w:tab/>
        <w:t>0</w:t>
      </w:r>
      <w:r>
        <w:tab/>
        <w:t>65</w:t>
      </w:r>
      <w:r>
        <w:tab/>
        <w:t>0</w:t>
      </w:r>
    </w:p>
    <w:p w14:paraId="338CA24B" w14:textId="77777777" w:rsidR="000D087F" w:rsidRDefault="000D087F"/>
    <w:p w14:paraId="30C4103A" w14:textId="77777777" w:rsidR="000D087F" w:rsidRDefault="000D087F"/>
    <w:p w14:paraId="1C5744CC" w14:textId="77777777" w:rsidR="00A05A53" w:rsidRPr="00A05A53" w:rsidRDefault="000D087F" w:rsidP="00A05A53">
      <w:pPr>
        <w:ind w:left="720" w:hanging="720"/>
        <w:rPr>
          <w:rFonts w:ascii="Cambria" w:hAnsi="Cambria"/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bookmarkStart w:id="1" w:name="_ENREF_1"/>
      <w:r w:rsidR="00A05A53" w:rsidRPr="00A05A53">
        <w:rPr>
          <w:rFonts w:ascii="Cambria" w:hAnsi="Cambria"/>
          <w:noProof/>
        </w:rPr>
        <w:t>1. De Renzis S, Elemento O, Tavazoie S, Wieschaus EF (2007) Unmasking activation of the zygotic genome using chromosomal deletions in the Drosophila embryo. PLoS Biol 5: e117.</w:t>
      </w:r>
      <w:bookmarkEnd w:id="1"/>
    </w:p>
    <w:p w14:paraId="1122D689" w14:textId="77777777" w:rsidR="00A05A53" w:rsidRPr="00A05A53" w:rsidRDefault="00A05A53" w:rsidP="00A05A53">
      <w:pPr>
        <w:ind w:left="720" w:hanging="720"/>
        <w:rPr>
          <w:rFonts w:ascii="Cambria" w:hAnsi="Cambria"/>
          <w:noProof/>
        </w:rPr>
      </w:pPr>
      <w:bookmarkStart w:id="2" w:name="_ENREF_2"/>
      <w:r w:rsidRPr="00A05A53">
        <w:rPr>
          <w:rFonts w:ascii="Cambria" w:hAnsi="Cambria"/>
          <w:noProof/>
        </w:rPr>
        <w:t>2. ten Bosch JR, Benavides JA, Cline TW (2006) The TAGteam DNA motif controls the timing of Drosophila pre-blastoderm transcription. Development 133: 1967-1977.</w:t>
      </w:r>
      <w:bookmarkEnd w:id="2"/>
    </w:p>
    <w:p w14:paraId="7C87B5BD" w14:textId="529AA117" w:rsidR="00A05A53" w:rsidRDefault="00A05A53" w:rsidP="00A05A53">
      <w:pPr>
        <w:rPr>
          <w:rFonts w:ascii="Cambria" w:hAnsi="Cambria"/>
          <w:noProof/>
        </w:rPr>
      </w:pPr>
    </w:p>
    <w:p w14:paraId="75784604" w14:textId="4BC5C0F1" w:rsidR="003E4F16" w:rsidRDefault="000D087F">
      <w:r>
        <w:fldChar w:fldCharType="end"/>
      </w:r>
    </w:p>
    <w:sectPr w:rsidR="003E4F16" w:rsidSect="0000701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x9vssptude2f4edx5axars8zrwt2radxrxt&quot;&gt;JbiedlerLibrary&lt;record-ids&gt;&lt;item&gt;2803&lt;/item&gt;&lt;item&gt;2843&lt;/item&gt;&lt;/record-ids&gt;&lt;/item&gt;&lt;/Libraries&gt;"/>
  </w:docVars>
  <w:rsids>
    <w:rsidRoot w:val="0053621B"/>
    <w:rsid w:val="000061D5"/>
    <w:rsid w:val="0000701F"/>
    <w:rsid w:val="000D087F"/>
    <w:rsid w:val="003E4F16"/>
    <w:rsid w:val="004678A2"/>
    <w:rsid w:val="005336F3"/>
    <w:rsid w:val="0053621B"/>
    <w:rsid w:val="00541013"/>
    <w:rsid w:val="0057668F"/>
    <w:rsid w:val="00802690"/>
    <w:rsid w:val="00A05A53"/>
    <w:rsid w:val="00A2449B"/>
    <w:rsid w:val="00A818BD"/>
    <w:rsid w:val="00AF1176"/>
    <w:rsid w:val="00B47C29"/>
    <w:rsid w:val="00C84BA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4AA4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087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4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087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0D08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496</Words>
  <Characters>2828</Characters>
  <Application>Microsoft Macintosh Word</Application>
  <DocSecurity>0</DocSecurity>
  <Lines>23</Lines>
  <Paragraphs>6</Paragraphs>
  <ScaleCrop>false</ScaleCrop>
  <Company>VA Tech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Biedler</dc:creator>
  <cp:keywords/>
  <dc:description/>
  <cp:lastModifiedBy>James Biedler</cp:lastModifiedBy>
  <cp:revision>16</cp:revision>
  <dcterms:created xsi:type="dcterms:W3CDTF">2011-12-12T01:59:00Z</dcterms:created>
  <dcterms:modified xsi:type="dcterms:W3CDTF">2011-12-12T04:34:00Z</dcterms:modified>
</cp:coreProperties>
</file>