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4" w:rsidRDefault="00613414" w:rsidP="00613414">
      <w:pPr>
        <w:pStyle w:val="Caption"/>
      </w:pPr>
      <w:r>
        <w:t>Supplementary Table S</w:t>
      </w:r>
      <w:r>
        <w:t>3</w:t>
      </w:r>
      <w:bookmarkStart w:id="0" w:name="_GoBack"/>
      <w:bookmarkEnd w:id="0"/>
      <w: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226"/>
        <w:gridCol w:w="1800"/>
        <w:gridCol w:w="1800"/>
      </w:tblGrid>
      <w:tr w:rsidR="00613414" w:rsidTr="00A16413">
        <w:tc>
          <w:tcPr>
            <w:tcW w:w="3192" w:type="dxa"/>
          </w:tcPr>
          <w:p w:rsidR="00613414" w:rsidRDefault="00613414" w:rsidP="00A16413">
            <w:r>
              <w:t>Comorbidity (in Years 0-34)</w:t>
            </w:r>
          </w:p>
        </w:tc>
        <w:tc>
          <w:tcPr>
            <w:tcW w:w="2226" w:type="dxa"/>
          </w:tcPr>
          <w:p w:rsidR="00613414" w:rsidRDefault="00613414" w:rsidP="00A16413">
            <w:pPr>
              <w:spacing w:line="240" w:lineRule="auto"/>
            </w:pPr>
            <w:r>
              <w:t>Count of comorbidity in patients with fractures of the lower limb,</w:t>
            </w:r>
          </w:p>
        </w:tc>
        <w:tc>
          <w:tcPr>
            <w:tcW w:w="1800" w:type="dxa"/>
          </w:tcPr>
          <w:p w:rsidR="00613414" w:rsidRDefault="00613414" w:rsidP="00A16413">
            <w:pPr>
              <w:spacing w:line="240" w:lineRule="auto"/>
            </w:pPr>
            <w:proofErr w:type="gramStart"/>
            <w:r>
              <w:t>Prevalence  in</w:t>
            </w:r>
            <w:proofErr w:type="gramEnd"/>
            <w:r>
              <w:t xml:space="preserve"> fractures of the lower limb (%)</w:t>
            </w:r>
          </w:p>
        </w:tc>
        <w:tc>
          <w:tcPr>
            <w:tcW w:w="1800" w:type="dxa"/>
          </w:tcPr>
          <w:p w:rsidR="00613414" w:rsidRDefault="00613414" w:rsidP="00A16413">
            <w:pPr>
              <w:spacing w:line="240" w:lineRule="auto"/>
            </w:pPr>
            <w:r>
              <w:t>Prevalence in ASD (%)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Autoimmune (not IBD or DM1)</w:t>
            </w:r>
          </w:p>
        </w:tc>
        <w:tc>
          <w:tcPr>
            <w:tcW w:w="2226" w:type="dxa"/>
          </w:tcPr>
          <w:p w:rsidR="00613414" w:rsidRPr="00960F17" w:rsidRDefault="00613414" w:rsidP="00A1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381</w:t>
            </w:r>
          </w:p>
          <w:p w:rsidR="00613414" w:rsidRDefault="00613414" w:rsidP="00A16413">
            <w:pPr>
              <w:spacing w:line="240" w:lineRule="auto"/>
            </w:pPr>
          </w:p>
        </w:tc>
        <w:tc>
          <w:tcPr>
            <w:tcW w:w="1800" w:type="dxa"/>
          </w:tcPr>
          <w:p w:rsidR="00613414" w:rsidRPr="00960F17" w:rsidRDefault="00613414" w:rsidP="00A1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063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1.33%</w:t>
            </w:r>
          </w:p>
          <w:p w:rsidR="00613414" w:rsidRDefault="00613414" w:rsidP="00A16413"/>
        </w:tc>
        <w:tc>
          <w:tcPr>
            <w:tcW w:w="1800" w:type="dxa"/>
          </w:tcPr>
          <w:p w:rsidR="00613414" w:rsidRPr="00930636" w:rsidRDefault="00613414" w:rsidP="00A1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0.67%*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CNS or head anomalies</w:t>
            </w:r>
          </w:p>
        </w:tc>
        <w:tc>
          <w:tcPr>
            <w:tcW w:w="2226" w:type="dxa"/>
          </w:tcPr>
          <w:p w:rsidR="00613414" w:rsidRDefault="00613414" w:rsidP="00A16413">
            <w:pPr>
              <w:spacing w:line="240" w:lineRule="auto"/>
            </w:pPr>
            <w:r>
              <w:t>697</w:t>
            </w:r>
          </w:p>
        </w:tc>
        <w:tc>
          <w:tcPr>
            <w:tcW w:w="1800" w:type="dxa"/>
          </w:tcPr>
          <w:p w:rsidR="00613414" w:rsidRDefault="00613414" w:rsidP="00A16413">
            <w:r>
              <w:t>2.43%</w:t>
            </w:r>
          </w:p>
        </w:tc>
        <w:tc>
          <w:tcPr>
            <w:tcW w:w="1800" w:type="dxa"/>
          </w:tcPr>
          <w:p w:rsidR="00613414" w:rsidRDefault="00613414" w:rsidP="00A16413">
            <w:r>
              <w:t>12.45%*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IBD</w:t>
            </w:r>
          </w:p>
        </w:tc>
        <w:tc>
          <w:tcPr>
            <w:tcW w:w="2226" w:type="dxa"/>
          </w:tcPr>
          <w:p w:rsidR="00613414" w:rsidRDefault="00613414" w:rsidP="00A16413">
            <w:pPr>
              <w:spacing w:line="240" w:lineRule="auto"/>
            </w:pPr>
            <w:r>
              <w:t>185</w:t>
            </w:r>
          </w:p>
        </w:tc>
        <w:tc>
          <w:tcPr>
            <w:tcW w:w="1800" w:type="dxa"/>
          </w:tcPr>
          <w:p w:rsidR="00613414" w:rsidRDefault="00613414" w:rsidP="00A16413">
            <w:r>
              <w:t>0.65%</w:t>
            </w:r>
          </w:p>
        </w:tc>
        <w:tc>
          <w:tcPr>
            <w:tcW w:w="1800" w:type="dxa"/>
          </w:tcPr>
          <w:p w:rsidR="00613414" w:rsidRDefault="00613414" w:rsidP="00A16413">
            <w:r>
              <w:t>0.83%*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DM1</w:t>
            </w:r>
          </w:p>
        </w:tc>
        <w:tc>
          <w:tcPr>
            <w:tcW w:w="2226" w:type="dxa"/>
          </w:tcPr>
          <w:p w:rsidR="00613414" w:rsidRDefault="00613414" w:rsidP="00A16413">
            <w:pPr>
              <w:spacing w:line="240" w:lineRule="auto"/>
            </w:pPr>
            <w:r>
              <w:t>227</w:t>
            </w:r>
          </w:p>
        </w:tc>
        <w:tc>
          <w:tcPr>
            <w:tcW w:w="1800" w:type="dxa"/>
          </w:tcPr>
          <w:p w:rsidR="00613414" w:rsidRDefault="00613414" w:rsidP="00A16413">
            <w:r>
              <w:t>0.79%</w:t>
            </w:r>
          </w:p>
        </w:tc>
        <w:tc>
          <w:tcPr>
            <w:tcW w:w="1800" w:type="dxa"/>
          </w:tcPr>
          <w:p w:rsidR="00613414" w:rsidRDefault="00613414" w:rsidP="00A16413">
            <w:r>
              <w:t>0.79%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Epilepsy</w:t>
            </w:r>
          </w:p>
        </w:tc>
        <w:tc>
          <w:tcPr>
            <w:tcW w:w="2226" w:type="dxa"/>
          </w:tcPr>
          <w:p w:rsidR="00613414" w:rsidRPr="00E22CD9" w:rsidRDefault="00613414" w:rsidP="00A1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2C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1242</w:t>
            </w:r>
          </w:p>
          <w:p w:rsidR="00613414" w:rsidRDefault="00613414" w:rsidP="00A16413">
            <w:pPr>
              <w:spacing w:line="240" w:lineRule="auto"/>
            </w:pPr>
          </w:p>
        </w:tc>
        <w:tc>
          <w:tcPr>
            <w:tcW w:w="1800" w:type="dxa"/>
          </w:tcPr>
          <w:p w:rsidR="00613414" w:rsidRDefault="00613414" w:rsidP="00A16413">
            <w:r>
              <w:t>4.34%</w:t>
            </w:r>
          </w:p>
        </w:tc>
        <w:tc>
          <w:tcPr>
            <w:tcW w:w="1800" w:type="dxa"/>
          </w:tcPr>
          <w:p w:rsidR="00613414" w:rsidRDefault="00613414" w:rsidP="00A16413">
            <w:r>
              <w:t>19.44%*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Schizophrenia</w:t>
            </w:r>
          </w:p>
        </w:tc>
        <w:tc>
          <w:tcPr>
            <w:tcW w:w="2226" w:type="dxa"/>
          </w:tcPr>
          <w:p w:rsidR="00613414" w:rsidRPr="008E2D46" w:rsidRDefault="00613414" w:rsidP="00A16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2D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</w:t>
            </w:r>
          </w:p>
          <w:p w:rsidR="00613414" w:rsidRDefault="00613414" w:rsidP="00A16413">
            <w:pPr>
              <w:spacing w:line="240" w:lineRule="auto"/>
            </w:pPr>
          </w:p>
        </w:tc>
        <w:tc>
          <w:tcPr>
            <w:tcW w:w="1800" w:type="dxa"/>
          </w:tcPr>
          <w:p w:rsidR="00613414" w:rsidRDefault="00613414" w:rsidP="00A16413">
            <w:r>
              <w:t>0.74%</w:t>
            </w:r>
          </w:p>
        </w:tc>
        <w:tc>
          <w:tcPr>
            <w:tcW w:w="1800" w:type="dxa"/>
          </w:tcPr>
          <w:p w:rsidR="00613414" w:rsidRDefault="00613414" w:rsidP="00A16413">
            <w:r>
              <w:t>2.43%*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Sleeping Disorders</w:t>
            </w:r>
          </w:p>
        </w:tc>
        <w:tc>
          <w:tcPr>
            <w:tcW w:w="2226" w:type="dxa"/>
          </w:tcPr>
          <w:p w:rsidR="00613414" w:rsidRDefault="00613414" w:rsidP="00A16413">
            <w:pPr>
              <w:tabs>
                <w:tab w:val="left" w:pos="2227"/>
              </w:tabs>
              <w:spacing w:line="240" w:lineRule="auto"/>
            </w:pPr>
            <w:r>
              <w:t>71</w:t>
            </w:r>
          </w:p>
        </w:tc>
        <w:tc>
          <w:tcPr>
            <w:tcW w:w="1800" w:type="dxa"/>
          </w:tcPr>
          <w:p w:rsidR="00613414" w:rsidRDefault="00613414" w:rsidP="00A16413">
            <w:r>
              <w:t>0.25%</w:t>
            </w:r>
          </w:p>
        </w:tc>
        <w:tc>
          <w:tcPr>
            <w:tcW w:w="1800" w:type="dxa"/>
          </w:tcPr>
          <w:p w:rsidR="00613414" w:rsidRDefault="00613414" w:rsidP="00A16413">
            <w:r>
              <w:t>1.12%*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Muscular Dystrophy</w:t>
            </w:r>
          </w:p>
        </w:tc>
        <w:tc>
          <w:tcPr>
            <w:tcW w:w="2226" w:type="dxa"/>
          </w:tcPr>
          <w:p w:rsidR="00613414" w:rsidRDefault="00613414" w:rsidP="00A16413">
            <w:pPr>
              <w:tabs>
                <w:tab w:val="left" w:pos="2227"/>
              </w:tabs>
              <w:spacing w:line="240" w:lineRule="auto"/>
            </w:pPr>
            <w:r>
              <w:t>79</w:t>
            </w:r>
          </w:p>
        </w:tc>
        <w:tc>
          <w:tcPr>
            <w:tcW w:w="1800" w:type="dxa"/>
          </w:tcPr>
          <w:p w:rsidR="00613414" w:rsidRDefault="00613414" w:rsidP="00A16413">
            <w:r>
              <w:t>0.28%</w:t>
            </w:r>
          </w:p>
        </w:tc>
        <w:tc>
          <w:tcPr>
            <w:tcW w:w="1800" w:type="dxa"/>
          </w:tcPr>
          <w:p w:rsidR="00613414" w:rsidRDefault="00613414" w:rsidP="00A16413">
            <w:r>
              <w:t>0.47%*</w:t>
            </w:r>
          </w:p>
        </w:tc>
      </w:tr>
      <w:tr w:rsidR="00613414" w:rsidTr="00A16413">
        <w:tc>
          <w:tcPr>
            <w:tcW w:w="3192" w:type="dxa"/>
          </w:tcPr>
          <w:p w:rsidR="00613414" w:rsidRDefault="00613414" w:rsidP="00A16413">
            <w:r>
              <w:t>Bowel Disorders</w:t>
            </w:r>
          </w:p>
        </w:tc>
        <w:tc>
          <w:tcPr>
            <w:tcW w:w="2226" w:type="dxa"/>
          </w:tcPr>
          <w:p w:rsidR="00613414" w:rsidRDefault="00613414" w:rsidP="00A16413">
            <w:pPr>
              <w:tabs>
                <w:tab w:val="left" w:pos="2227"/>
              </w:tabs>
              <w:spacing w:line="240" w:lineRule="auto"/>
            </w:pPr>
            <w:r>
              <w:t>1165</w:t>
            </w:r>
          </w:p>
        </w:tc>
        <w:tc>
          <w:tcPr>
            <w:tcW w:w="1800" w:type="dxa"/>
          </w:tcPr>
          <w:p w:rsidR="00613414" w:rsidRDefault="00613414" w:rsidP="00A16413">
            <w:r>
              <w:t>4.07%</w:t>
            </w:r>
          </w:p>
        </w:tc>
        <w:tc>
          <w:tcPr>
            <w:tcW w:w="1800" w:type="dxa"/>
          </w:tcPr>
          <w:p w:rsidR="00613414" w:rsidRDefault="00613414" w:rsidP="00A16413">
            <w:r>
              <w:t>11.47%*</w:t>
            </w:r>
          </w:p>
        </w:tc>
      </w:tr>
    </w:tbl>
    <w:p w:rsidR="00613414" w:rsidRPr="00A27330" w:rsidRDefault="00613414" w:rsidP="00613414"/>
    <w:p w:rsidR="00613414" w:rsidRDefault="00613414" w:rsidP="00613414"/>
    <w:p w:rsidR="00613414" w:rsidRDefault="00613414" w:rsidP="00613414"/>
    <w:p w:rsidR="00627702" w:rsidRDefault="00627702"/>
    <w:sectPr w:rsidR="00627702" w:rsidSect="00B9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14"/>
    <w:rsid w:val="000D5993"/>
    <w:rsid w:val="002F29D5"/>
    <w:rsid w:val="0037649F"/>
    <w:rsid w:val="00613414"/>
    <w:rsid w:val="00627702"/>
    <w:rsid w:val="006757EB"/>
    <w:rsid w:val="00762072"/>
    <w:rsid w:val="008132E2"/>
    <w:rsid w:val="00887368"/>
    <w:rsid w:val="00B8383C"/>
    <w:rsid w:val="00E911DA"/>
    <w:rsid w:val="00EE67A2"/>
    <w:rsid w:val="00F25316"/>
    <w:rsid w:val="00F4530A"/>
    <w:rsid w:val="00F96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3EF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14"/>
    <w:pPr>
      <w:spacing w:after="200" w:line="480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qFormat/>
    <w:rsid w:val="00DB01A0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Times New Roman"/>
      <w:b/>
      <w:bCs/>
      <w:color w:val="0000FF"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352"/>
    <w:pPr>
      <w:spacing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paragraph" w:styleId="HTMLPreformatted">
    <w:name w:val="HTML Preformatted"/>
    <w:aliases w:val="Review"/>
    <w:basedOn w:val="Normal"/>
    <w:next w:val="Normal"/>
    <w:link w:val="HTMLPreformattedChar"/>
    <w:uiPriority w:val="99"/>
    <w:rsid w:val="00F4530A"/>
    <w:pPr>
      <w:spacing w:before="40" w:after="40" w:line="240" w:lineRule="auto"/>
    </w:pPr>
    <w:rPr>
      <w:rFonts w:ascii="Arial Italic" w:eastAsiaTheme="minorEastAsia" w:hAnsi="Arial Italic" w:cs="Courier"/>
      <w:szCs w:val="20"/>
      <w:lang w:eastAsia="ja-JP"/>
    </w:rPr>
  </w:style>
  <w:style w:type="character" w:customStyle="1" w:styleId="HTMLPreformattedChar">
    <w:name w:val="HTML Preformatted Char"/>
    <w:aliases w:val="Review Char"/>
    <w:basedOn w:val="DefaultParagraphFont"/>
    <w:link w:val="HTMLPreformatted"/>
    <w:uiPriority w:val="99"/>
    <w:rsid w:val="00F4530A"/>
    <w:rPr>
      <w:rFonts w:ascii="Arial Italic" w:hAnsi="Arial Italic" w:cs="Courier"/>
      <w:sz w:val="22"/>
    </w:rPr>
  </w:style>
  <w:style w:type="paragraph" w:styleId="Caption">
    <w:name w:val="caption"/>
    <w:basedOn w:val="Normal"/>
    <w:next w:val="Normal"/>
    <w:uiPriority w:val="99"/>
    <w:unhideWhenUsed/>
    <w:qFormat/>
    <w:rsid w:val="00613414"/>
    <w:pPr>
      <w:spacing w:line="240" w:lineRule="auto"/>
    </w:pPr>
    <w:rPr>
      <w:b/>
      <w:bCs/>
      <w:color w:val="4F81BD" w:themeColor="accent1"/>
      <w:szCs w:val="18"/>
    </w:rPr>
  </w:style>
  <w:style w:type="table" w:styleId="TableGrid">
    <w:name w:val="Table Grid"/>
    <w:basedOn w:val="TableNormal"/>
    <w:uiPriority w:val="99"/>
    <w:rsid w:val="0061341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14"/>
    <w:pPr>
      <w:spacing w:after="200" w:line="480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qFormat/>
    <w:rsid w:val="00DB01A0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Times New Roman"/>
      <w:b/>
      <w:bCs/>
      <w:color w:val="0000FF"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352"/>
    <w:pPr>
      <w:spacing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paragraph" w:styleId="HTMLPreformatted">
    <w:name w:val="HTML Preformatted"/>
    <w:aliases w:val="Review"/>
    <w:basedOn w:val="Normal"/>
    <w:next w:val="Normal"/>
    <w:link w:val="HTMLPreformattedChar"/>
    <w:uiPriority w:val="99"/>
    <w:rsid w:val="00F4530A"/>
    <w:pPr>
      <w:spacing w:before="40" w:after="40" w:line="240" w:lineRule="auto"/>
    </w:pPr>
    <w:rPr>
      <w:rFonts w:ascii="Arial Italic" w:eastAsiaTheme="minorEastAsia" w:hAnsi="Arial Italic" w:cs="Courier"/>
      <w:szCs w:val="20"/>
      <w:lang w:eastAsia="ja-JP"/>
    </w:rPr>
  </w:style>
  <w:style w:type="character" w:customStyle="1" w:styleId="HTMLPreformattedChar">
    <w:name w:val="HTML Preformatted Char"/>
    <w:aliases w:val="Review Char"/>
    <w:basedOn w:val="DefaultParagraphFont"/>
    <w:link w:val="HTMLPreformatted"/>
    <w:uiPriority w:val="99"/>
    <w:rsid w:val="00F4530A"/>
    <w:rPr>
      <w:rFonts w:ascii="Arial Italic" w:hAnsi="Arial Italic" w:cs="Courier"/>
      <w:sz w:val="22"/>
    </w:rPr>
  </w:style>
  <w:style w:type="paragraph" w:styleId="Caption">
    <w:name w:val="caption"/>
    <w:basedOn w:val="Normal"/>
    <w:next w:val="Normal"/>
    <w:uiPriority w:val="99"/>
    <w:unhideWhenUsed/>
    <w:qFormat/>
    <w:rsid w:val="00613414"/>
    <w:pPr>
      <w:spacing w:line="240" w:lineRule="auto"/>
    </w:pPr>
    <w:rPr>
      <w:b/>
      <w:bCs/>
      <w:color w:val="4F81BD" w:themeColor="accent1"/>
      <w:szCs w:val="18"/>
    </w:rPr>
  </w:style>
  <w:style w:type="table" w:styleId="TableGrid">
    <w:name w:val="Table Grid"/>
    <w:basedOn w:val="TableNormal"/>
    <w:uiPriority w:val="99"/>
    <w:rsid w:val="0061341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Company>HMS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Kohane</dc:creator>
  <cp:keywords/>
  <dc:description/>
  <cp:lastModifiedBy>Zak Kohane</cp:lastModifiedBy>
  <cp:revision>1</cp:revision>
  <dcterms:created xsi:type="dcterms:W3CDTF">2012-02-28T23:31:00Z</dcterms:created>
  <dcterms:modified xsi:type="dcterms:W3CDTF">2012-02-28T23:31:00Z</dcterms:modified>
</cp:coreProperties>
</file>