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F8" w:rsidRPr="003F6910" w:rsidRDefault="00B91EF8" w:rsidP="00B91EF8">
      <w:pPr>
        <w:outlineLvl w:val="0"/>
        <w:rPr>
          <w:b/>
          <w:lang w:val="en-US"/>
        </w:rPr>
      </w:pPr>
      <w:r>
        <w:rPr>
          <w:b/>
          <w:lang w:val="en-US"/>
        </w:rPr>
        <w:t xml:space="preserve">Iglesias et </w:t>
      </w:r>
      <w:r w:rsidRPr="003F6910">
        <w:rPr>
          <w:b/>
          <w:lang w:val="en-US"/>
        </w:rPr>
        <w:t xml:space="preserve">al. Supplementary </w:t>
      </w:r>
      <w:r>
        <w:rPr>
          <w:b/>
          <w:lang w:val="en-US"/>
        </w:rPr>
        <w:t>Data</w:t>
      </w:r>
    </w:p>
    <w:p w:rsidR="00B91EF8" w:rsidRPr="00567884" w:rsidRDefault="009C3046" w:rsidP="00B91EF8">
      <w:pPr>
        <w:rPr>
          <w:b/>
          <w:lang w:val="en-US"/>
        </w:rPr>
      </w:pPr>
      <w:proofErr w:type="gramStart"/>
      <w:r>
        <w:rPr>
          <w:b/>
          <w:lang w:val="en-US"/>
        </w:rPr>
        <w:t>Text S1.</w:t>
      </w:r>
      <w:proofErr w:type="gramEnd"/>
      <w:r>
        <w:rPr>
          <w:b/>
          <w:lang w:val="en-US"/>
        </w:rPr>
        <w:t xml:space="preserve"> </w:t>
      </w:r>
      <w:r w:rsidR="00B91EF8" w:rsidRPr="00567884">
        <w:rPr>
          <w:b/>
          <w:lang w:val="en-US"/>
        </w:rPr>
        <w:t>Supplementary Materials and Methods</w:t>
      </w:r>
    </w:p>
    <w:p w:rsidR="00B91EF8" w:rsidRPr="008E3A4A" w:rsidRDefault="00B91EF8" w:rsidP="00B91EF8">
      <w:pPr>
        <w:rPr>
          <w:b/>
          <w:lang w:val="en-US"/>
        </w:rPr>
      </w:pPr>
      <w:r w:rsidRPr="00613BF0">
        <w:rPr>
          <w:b/>
          <w:lang w:val="en-US"/>
        </w:rPr>
        <w:t>FACS analysis</w:t>
      </w:r>
    </w:p>
    <w:p w:rsidR="00B91EF8" w:rsidRDefault="00B91EF8" w:rsidP="00B91EF8">
      <w:pPr>
        <w:spacing w:line="360" w:lineRule="auto"/>
        <w:contextualSpacing/>
        <w:rPr>
          <w:rFonts w:cs="Calibri"/>
          <w:lang w:val="en-GB"/>
        </w:rPr>
      </w:pPr>
      <w:r w:rsidRPr="00E75F3E">
        <w:rPr>
          <w:rFonts w:cs="Calibri"/>
          <w:lang w:val="en-GB"/>
        </w:rPr>
        <w:t xml:space="preserve">Differentiation </w:t>
      </w:r>
      <w:r>
        <w:rPr>
          <w:rFonts w:cs="Calibri"/>
          <w:lang w:val="en-GB"/>
        </w:rPr>
        <w:t xml:space="preserve">of THP-1 cells from </w:t>
      </w:r>
      <w:proofErr w:type="spellStart"/>
      <w:r>
        <w:rPr>
          <w:rFonts w:cs="Calibri"/>
          <w:lang w:val="en-GB"/>
        </w:rPr>
        <w:t>monocytes</w:t>
      </w:r>
      <w:proofErr w:type="spellEnd"/>
      <w:r>
        <w:rPr>
          <w:rFonts w:cs="Calibri"/>
          <w:lang w:val="en-GB"/>
        </w:rPr>
        <w:t xml:space="preserve"> to macrophages </w:t>
      </w:r>
      <w:r w:rsidRPr="00E75F3E">
        <w:rPr>
          <w:rFonts w:cs="Calibri"/>
          <w:lang w:val="en-GB"/>
        </w:rPr>
        <w:t xml:space="preserve">was confirmed by </w:t>
      </w:r>
      <w:r>
        <w:rPr>
          <w:rFonts w:cs="Calibri"/>
          <w:lang w:val="en-GB"/>
        </w:rPr>
        <w:t xml:space="preserve">analyzing </w:t>
      </w:r>
      <w:r w:rsidRPr="00A3048B">
        <w:rPr>
          <w:rFonts w:cs="Calibri"/>
          <w:i/>
          <w:lang w:val="en-GB"/>
        </w:rPr>
        <w:t>CD11b</w:t>
      </w:r>
      <w:r>
        <w:rPr>
          <w:rFonts w:cs="Calibri"/>
          <w:lang w:val="en-GB"/>
        </w:rPr>
        <w:t xml:space="preserve"> expression using FACS [1] </w:t>
      </w:r>
      <w:r w:rsidRPr="00E75F3E">
        <w:rPr>
          <w:rFonts w:cs="Calibri"/>
          <w:lang w:val="en-GB"/>
        </w:rPr>
        <w:t xml:space="preserve">THP-1 </w:t>
      </w:r>
      <w:proofErr w:type="spellStart"/>
      <w:r>
        <w:rPr>
          <w:rFonts w:cs="Calibri"/>
          <w:lang w:val="en-GB"/>
        </w:rPr>
        <w:t>monocytes</w:t>
      </w:r>
      <w:proofErr w:type="spellEnd"/>
      <w:r w:rsidRPr="00E75F3E">
        <w:rPr>
          <w:rFonts w:cs="Calibri"/>
          <w:lang w:val="en-GB"/>
        </w:rPr>
        <w:t xml:space="preserve"> and differentiated </w:t>
      </w:r>
      <w:r>
        <w:rPr>
          <w:rFonts w:cs="Calibri"/>
          <w:lang w:val="en-GB"/>
        </w:rPr>
        <w:t xml:space="preserve">THP-1 </w:t>
      </w:r>
      <w:r w:rsidRPr="00E75F3E">
        <w:rPr>
          <w:rFonts w:cs="Calibri"/>
          <w:lang w:val="en-GB"/>
        </w:rPr>
        <w:t xml:space="preserve">macrophages were harvested and washed in phosphate buffer saline (PBS). </w:t>
      </w:r>
      <w:r>
        <w:rPr>
          <w:rFonts w:cs="Calibri"/>
          <w:lang w:val="en-GB"/>
        </w:rPr>
        <w:t xml:space="preserve">Cells were stained </w:t>
      </w:r>
      <w:r w:rsidRPr="00882E4B">
        <w:rPr>
          <w:rFonts w:cs="Calibri"/>
          <w:lang w:val="en-GB"/>
        </w:rPr>
        <w:t>using Pacific Blue™</w:t>
      </w:r>
      <w:r w:rsidRPr="00E75F3E">
        <w:rPr>
          <w:rFonts w:cs="Calibri"/>
          <w:lang w:val="en-GB"/>
        </w:rPr>
        <w:t xml:space="preserve"> anti-human </w:t>
      </w:r>
      <w:r w:rsidRPr="00A3048B">
        <w:rPr>
          <w:rFonts w:cs="Calibri"/>
          <w:i/>
          <w:lang w:val="en-GB"/>
        </w:rPr>
        <w:t>CD11b</w:t>
      </w:r>
      <w:r w:rsidRPr="00E75F3E">
        <w:rPr>
          <w:rFonts w:cs="Calibri"/>
          <w:lang w:val="en-GB"/>
        </w:rPr>
        <w:t xml:space="preserve"> antibody human antibody</w:t>
      </w:r>
      <w:r>
        <w:rPr>
          <w:rFonts w:cs="Calibri"/>
          <w:lang w:val="en-GB"/>
        </w:rPr>
        <w:t xml:space="preserve"> (clone ICRFF4) </w:t>
      </w:r>
      <w:r w:rsidRPr="00E75F3E">
        <w:rPr>
          <w:rFonts w:cs="Calibri"/>
          <w:lang w:val="en-GB"/>
        </w:rPr>
        <w:t>(</w:t>
      </w:r>
      <w:proofErr w:type="spellStart"/>
      <w:r>
        <w:rPr>
          <w:rFonts w:cs="Calibri"/>
          <w:lang w:val="en-GB"/>
        </w:rPr>
        <w:t>B</w:t>
      </w:r>
      <w:r w:rsidRPr="00E75F3E">
        <w:rPr>
          <w:rFonts w:cs="Calibri"/>
          <w:lang w:val="en-GB"/>
        </w:rPr>
        <w:t>io</w:t>
      </w:r>
      <w:r>
        <w:rPr>
          <w:rFonts w:cs="Calibri"/>
          <w:lang w:val="en-GB"/>
        </w:rPr>
        <w:t>legend</w:t>
      </w:r>
      <w:proofErr w:type="spellEnd"/>
      <w:r>
        <w:rPr>
          <w:rFonts w:cs="Calibri"/>
          <w:lang w:val="en-GB"/>
        </w:rPr>
        <w:t xml:space="preserve">, </w:t>
      </w:r>
      <w:r w:rsidRPr="00D110AB">
        <w:rPr>
          <w:lang w:val="en-US"/>
        </w:rPr>
        <w:t>San Diego, CA</w:t>
      </w:r>
      <w:r>
        <w:rPr>
          <w:lang w:val="en-US"/>
        </w:rPr>
        <w:t>, USA</w:t>
      </w:r>
      <w:r>
        <w:rPr>
          <w:rFonts w:cs="Calibri"/>
          <w:lang w:val="en-GB"/>
        </w:rPr>
        <w:t xml:space="preserve">) in a </w:t>
      </w:r>
      <w:r w:rsidRPr="00E75F3E">
        <w:rPr>
          <w:rFonts w:cs="Calibri"/>
          <w:lang w:val="en-GB"/>
        </w:rPr>
        <w:t xml:space="preserve">PBS/1%BSA (Bovine Serum Albumin) solution for 15 minutes on ice. Excess antibody was removed by </w:t>
      </w:r>
      <w:r>
        <w:rPr>
          <w:rFonts w:cs="Calibri"/>
          <w:lang w:val="en-GB"/>
        </w:rPr>
        <w:t>washing twice in PBS</w:t>
      </w:r>
      <w:r w:rsidRPr="00E75F3E">
        <w:rPr>
          <w:rFonts w:cs="Calibri"/>
          <w:lang w:val="en-GB"/>
        </w:rPr>
        <w:t xml:space="preserve">. </w:t>
      </w:r>
      <w:r>
        <w:rPr>
          <w:rFonts w:cs="Calibri"/>
          <w:lang w:val="en-GB"/>
        </w:rPr>
        <w:t>Cells</w:t>
      </w:r>
      <w:r w:rsidRPr="00E75F3E">
        <w:rPr>
          <w:rFonts w:cs="Calibri"/>
          <w:lang w:val="en-GB"/>
        </w:rPr>
        <w:t xml:space="preserve"> were </w:t>
      </w:r>
      <w:r>
        <w:rPr>
          <w:rFonts w:cs="Calibri"/>
          <w:lang w:val="en-GB"/>
        </w:rPr>
        <w:t xml:space="preserve">then </w:t>
      </w:r>
      <w:r w:rsidRPr="00E75F3E">
        <w:rPr>
          <w:rFonts w:cs="Calibri"/>
          <w:lang w:val="en-GB"/>
        </w:rPr>
        <w:t>fixed with 2% paraformaldehyde</w:t>
      </w:r>
      <w:r>
        <w:rPr>
          <w:rFonts w:cs="Calibri"/>
          <w:lang w:val="en-GB"/>
        </w:rPr>
        <w:t xml:space="preserve"> </w:t>
      </w:r>
      <w:r w:rsidRPr="00E75F3E">
        <w:rPr>
          <w:rFonts w:cs="Calibri"/>
          <w:lang w:val="en-GB"/>
        </w:rPr>
        <w:t>solution</w:t>
      </w:r>
      <w:r>
        <w:rPr>
          <w:rFonts w:cs="Calibri"/>
          <w:lang w:val="en-GB"/>
        </w:rPr>
        <w:t xml:space="preserve"> and</w:t>
      </w:r>
      <w:r w:rsidRPr="00E75F3E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 xml:space="preserve">examined </w:t>
      </w:r>
      <w:r w:rsidRPr="00E75F3E">
        <w:rPr>
          <w:rFonts w:cs="Calibri"/>
          <w:lang w:val="en-GB"/>
        </w:rPr>
        <w:t xml:space="preserve">using </w:t>
      </w:r>
      <w:r>
        <w:rPr>
          <w:rFonts w:cs="Calibri"/>
          <w:lang w:val="en-GB"/>
        </w:rPr>
        <w:t xml:space="preserve">a </w:t>
      </w:r>
      <w:r w:rsidRPr="00D110AB">
        <w:rPr>
          <w:lang w:val="en-US"/>
        </w:rPr>
        <w:t xml:space="preserve">BD </w:t>
      </w:r>
      <w:proofErr w:type="spellStart"/>
      <w:r w:rsidRPr="00D110AB">
        <w:rPr>
          <w:lang w:val="en-US"/>
        </w:rPr>
        <w:t>FACSCalibur</w:t>
      </w:r>
      <w:proofErr w:type="spellEnd"/>
      <w:r w:rsidRPr="00D110AB">
        <w:rPr>
          <w:lang w:val="en-US"/>
        </w:rPr>
        <w:t>™</w:t>
      </w:r>
      <w:r w:rsidRPr="00E75F3E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 xml:space="preserve">  flow </w:t>
      </w:r>
      <w:proofErr w:type="spellStart"/>
      <w:r>
        <w:rPr>
          <w:rFonts w:cs="Calibri"/>
          <w:lang w:val="en-GB"/>
        </w:rPr>
        <w:t>cytometer</w:t>
      </w:r>
      <w:proofErr w:type="spellEnd"/>
      <w:r>
        <w:rPr>
          <w:rFonts w:cs="Calibri"/>
          <w:lang w:val="en-GB"/>
        </w:rPr>
        <w:t xml:space="preserve"> (</w:t>
      </w:r>
      <w:r w:rsidRPr="00E75F3E">
        <w:rPr>
          <w:rFonts w:cs="Calibri"/>
          <w:lang w:val="en-GB"/>
        </w:rPr>
        <w:t>BD Biosciences, San Jose</w:t>
      </w:r>
      <w:r>
        <w:rPr>
          <w:rFonts w:cs="Calibri"/>
          <w:lang w:val="en-GB"/>
        </w:rPr>
        <w:t>,</w:t>
      </w:r>
      <w:r w:rsidRPr="00E75F3E">
        <w:rPr>
          <w:rFonts w:cs="Calibri"/>
          <w:lang w:val="en-GB"/>
        </w:rPr>
        <w:t xml:space="preserve"> C</w:t>
      </w:r>
      <w:r>
        <w:rPr>
          <w:rFonts w:cs="Calibri"/>
          <w:lang w:val="en-GB"/>
        </w:rPr>
        <w:t>A, USA). Results were analyzed</w:t>
      </w:r>
      <w:r w:rsidRPr="00E75F3E">
        <w:rPr>
          <w:rFonts w:cs="Calibri"/>
          <w:lang w:val="en-GB"/>
        </w:rPr>
        <w:t xml:space="preserve"> using Summit® V3.3 software (</w:t>
      </w:r>
      <w:proofErr w:type="spellStart"/>
      <w:r w:rsidRPr="00E75F3E">
        <w:rPr>
          <w:rFonts w:cs="Calibri"/>
          <w:lang w:val="en-GB"/>
        </w:rPr>
        <w:t>DakoCytomation</w:t>
      </w:r>
      <w:proofErr w:type="spellEnd"/>
      <w:r w:rsidRPr="002462F5">
        <w:rPr>
          <w:rFonts w:cs="Calibri"/>
          <w:lang w:val="en-GB"/>
        </w:rPr>
        <w:t xml:space="preserve"> </w:t>
      </w:r>
      <w:r w:rsidRPr="00E75F3E">
        <w:rPr>
          <w:rFonts w:cs="Calibri"/>
          <w:lang w:val="en-GB"/>
        </w:rPr>
        <w:t>Denmark</w:t>
      </w:r>
      <w:r w:rsidRPr="002462F5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A/S,</w:t>
      </w:r>
      <w:r w:rsidRPr="00E75F3E">
        <w:rPr>
          <w:rFonts w:cs="Calibri"/>
          <w:lang w:val="en-GB"/>
        </w:rPr>
        <w:t xml:space="preserve"> </w:t>
      </w:r>
      <w:proofErr w:type="spellStart"/>
      <w:r w:rsidRPr="00D110AB">
        <w:rPr>
          <w:lang w:val="en-US"/>
        </w:rPr>
        <w:t>Glostrup</w:t>
      </w:r>
      <w:proofErr w:type="spellEnd"/>
      <w:r w:rsidRPr="00D110AB">
        <w:rPr>
          <w:lang w:val="en-US"/>
        </w:rPr>
        <w:t>,</w:t>
      </w:r>
      <w:r>
        <w:rPr>
          <w:lang w:val="en-US"/>
        </w:rPr>
        <w:t xml:space="preserve"> Denmark</w:t>
      </w:r>
      <w:r w:rsidRPr="00E75F3E">
        <w:rPr>
          <w:rFonts w:cs="Calibri"/>
          <w:lang w:val="en-GB"/>
        </w:rPr>
        <w:t>).</w:t>
      </w:r>
    </w:p>
    <w:p w:rsidR="00B91EF8" w:rsidRDefault="00B91EF8" w:rsidP="00B91EF8">
      <w:pPr>
        <w:spacing w:line="240" w:lineRule="auto"/>
        <w:contextualSpacing/>
        <w:rPr>
          <w:rFonts w:cs="Calibri"/>
          <w:lang w:val="en-GB"/>
        </w:rPr>
      </w:pPr>
    </w:p>
    <w:p w:rsidR="00B91EF8" w:rsidRPr="002C1536" w:rsidRDefault="00B91EF8" w:rsidP="00B91EF8">
      <w:pPr>
        <w:spacing w:line="240" w:lineRule="auto"/>
        <w:rPr>
          <w:rFonts w:cs="Calibri"/>
          <w:b/>
          <w:lang w:val="en-GB"/>
        </w:rPr>
      </w:pPr>
      <w:proofErr w:type="gramStart"/>
      <w:r w:rsidRPr="002C1536">
        <w:rPr>
          <w:rFonts w:cs="Calibri"/>
          <w:b/>
          <w:lang w:val="en-GB"/>
        </w:rPr>
        <w:t>mRNA</w:t>
      </w:r>
      <w:proofErr w:type="gramEnd"/>
      <w:r w:rsidRPr="002C1536">
        <w:rPr>
          <w:rFonts w:cs="Calibri"/>
          <w:b/>
          <w:lang w:val="en-GB"/>
        </w:rPr>
        <w:t xml:space="preserve"> extraction, </w:t>
      </w:r>
      <w:proofErr w:type="spellStart"/>
      <w:r w:rsidRPr="002C1536">
        <w:rPr>
          <w:rFonts w:cs="Calibri"/>
          <w:b/>
          <w:lang w:val="en-GB"/>
        </w:rPr>
        <w:t>cDNA</w:t>
      </w:r>
      <w:proofErr w:type="spellEnd"/>
      <w:r w:rsidRPr="002C1536">
        <w:rPr>
          <w:rFonts w:cs="Calibri"/>
          <w:b/>
          <w:lang w:val="en-GB"/>
        </w:rPr>
        <w:t xml:space="preserve"> preparation and </w:t>
      </w:r>
      <w:proofErr w:type="spellStart"/>
      <w:r w:rsidRPr="002C1536">
        <w:rPr>
          <w:rFonts w:cs="Calibri"/>
          <w:b/>
          <w:lang w:val="en-GB"/>
        </w:rPr>
        <w:t>qPCR</w:t>
      </w:r>
      <w:proofErr w:type="spellEnd"/>
    </w:p>
    <w:p w:rsidR="00B91EF8" w:rsidRPr="00064378" w:rsidRDefault="00B91EF8" w:rsidP="00B91EF8">
      <w:pPr>
        <w:tabs>
          <w:tab w:val="left" w:pos="3261"/>
        </w:tabs>
        <w:spacing w:line="360" w:lineRule="auto"/>
        <w:rPr>
          <w:rFonts w:cs="Calibri"/>
          <w:noProof/>
          <w:lang w:val="en-US"/>
        </w:rPr>
      </w:pPr>
      <w:r>
        <w:rPr>
          <w:rFonts w:cs="Calibri"/>
          <w:lang w:val="en-GB"/>
        </w:rPr>
        <w:t xml:space="preserve">To confirm an inflammatory response </w:t>
      </w:r>
      <w:proofErr w:type="spellStart"/>
      <w:r w:rsidRPr="006F77E5">
        <w:rPr>
          <w:rFonts w:cs="Calibri"/>
          <w:lang w:val="en-US"/>
        </w:rPr>
        <w:t>cDNA</w:t>
      </w:r>
      <w:proofErr w:type="spellEnd"/>
      <w:r w:rsidRPr="006F77E5">
        <w:rPr>
          <w:rFonts w:cs="Calibri"/>
          <w:lang w:val="en-US"/>
        </w:rPr>
        <w:t xml:space="preserve"> was synthesized </w:t>
      </w:r>
      <w:r>
        <w:rPr>
          <w:rFonts w:cs="Calibri"/>
          <w:lang w:val="en-US"/>
        </w:rPr>
        <w:t xml:space="preserve">using the </w:t>
      </w:r>
      <w:proofErr w:type="spellStart"/>
      <w:r w:rsidRPr="00E75F3E">
        <w:rPr>
          <w:rFonts w:cs="Calibri"/>
          <w:lang w:val="en-GB"/>
        </w:rPr>
        <w:t>SuperScript</w:t>
      </w:r>
      <w:r w:rsidRPr="00B91EF8">
        <w:rPr>
          <w:rFonts w:cs="Calibri"/>
          <w:vertAlign w:val="superscript"/>
          <w:lang w:val="en-GB"/>
        </w:rPr>
        <w:t>TM</w:t>
      </w:r>
      <w:proofErr w:type="spellEnd"/>
      <w:r w:rsidRPr="00E75F3E">
        <w:rPr>
          <w:rFonts w:cs="Calibri"/>
          <w:lang w:val="en-GB"/>
        </w:rPr>
        <w:t xml:space="preserve"> II reverse transcriptase enzyme</w:t>
      </w:r>
      <w:r>
        <w:rPr>
          <w:rFonts w:cs="Calibri"/>
          <w:lang w:val="en-GB"/>
        </w:rPr>
        <w:t xml:space="preserve"> following the manufacturer’s instructions</w:t>
      </w:r>
      <w:r w:rsidRPr="00E75F3E">
        <w:rPr>
          <w:rFonts w:cs="Calibri"/>
          <w:lang w:val="en-GB"/>
        </w:rPr>
        <w:t xml:space="preserve"> (</w:t>
      </w:r>
      <w:proofErr w:type="spellStart"/>
      <w:r w:rsidRPr="006F77E5">
        <w:rPr>
          <w:rFonts w:cs="Calibri"/>
          <w:lang w:val="en-US"/>
        </w:rPr>
        <w:t>Invitrogen</w:t>
      </w:r>
      <w:proofErr w:type="spellEnd"/>
      <w:r>
        <w:rPr>
          <w:rFonts w:cs="Calibri"/>
          <w:lang w:val="en-US"/>
        </w:rPr>
        <w:t>, Carlsbad, CA, USA</w:t>
      </w:r>
      <w:r w:rsidRPr="00E75F3E">
        <w:rPr>
          <w:rFonts w:cs="Calibri"/>
          <w:lang w:val="en-GB"/>
        </w:rPr>
        <w:t xml:space="preserve">). </w:t>
      </w:r>
      <w:proofErr w:type="spellStart"/>
      <w:r>
        <w:rPr>
          <w:rFonts w:cs="Calibri"/>
          <w:lang w:val="en-GB"/>
        </w:rPr>
        <w:t>qPCR</w:t>
      </w:r>
      <w:proofErr w:type="spellEnd"/>
      <w:r>
        <w:rPr>
          <w:rFonts w:cs="Calibri"/>
          <w:lang w:val="en-GB"/>
        </w:rPr>
        <w:t xml:space="preserve"> was performed using </w:t>
      </w:r>
      <w:proofErr w:type="spellStart"/>
      <w:r>
        <w:rPr>
          <w:rFonts w:cs="Calibri"/>
          <w:lang w:val="en-GB"/>
        </w:rPr>
        <w:t>Taqman</w:t>
      </w:r>
      <w:proofErr w:type="spellEnd"/>
      <w:r>
        <w:rPr>
          <w:rFonts w:cs="Calibri"/>
          <w:lang w:val="en-GB"/>
        </w:rPr>
        <w:t>® gene expression assays</w:t>
      </w:r>
      <w:r w:rsidRPr="00E75F3E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 xml:space="preserve">for </w:t>
      </w:r>
      <w:r w:rsidRPr="000B7EA7">
        <w:rPr>
          <w:rFonts w:cs="Calibri"/>
          <w:i/>
          <w:lang w:val="en-GB"/>
        </w:rPr>
        <w:t>TNF</w:t>
      </w:r>
      <w:r>
        <w:rPr>
          <w:rFonts w:cs="Calibri"/>
          <w:lang w:val="en-GB"/>
        </w:rPr>
        <w:t xml:space="preserve">  </w:t>
      </w:r>
      <w:r w:rsidRPr="00E75F3E">
        <w:rPr>
          <w:rFonts w:cs="Calibri"/>
          <w:lang w:val="en-GB"/>
        </w:rPr>
        <w:t>(H</w:t>
      </w:r>
      <w:r>
        <w:rPr>
          <w:rFonts w:cs="Calibri"/>
          <w:lang w:val="en-GB"/>
        </w:rPr>
        <w:t>s_</w:t>
      </w:r>
      <w:r w:rsidRPr="00E75F3E">
        <w:rPr>
          <w:rFonts w:cs="Calibri"/>
          <w:lang w:val="en-GB"/>
        </w:rPr>
        <w:t>00174128_m1)</w:t>
      </w:r>
      <w:r>
        <w:rPr>
          <w:rFonts w:cs="Calibri"/>
          <w:lang w:val="en-GB"/>
        </w:rPr>
        <w:t xml:space="preserve"> and the house keeping gene  </w:t>
      </w:r>
      <w:r w:rsidRPr="0066084B">
        <w:rPr>
          <w:rFonts w:cs="Calibri"/>
          <w:i/>
          <w:lang w:val="en-GB"/>
        </w:rPr>
        <w:t>RPL</w:t>
      </w:r>
      <w:r>
        <w:rPr>
          <w:rFonts w:cs="Calibri"/>
          <w:i/>
          <w:lang w:val="en-GB"/>
        </w:rPr>
        <w:t>P</w:t>
      </w:r>
      <w:r w:rsidRPr="0066084B">
        <w:rPr>
          <w:rFonts w:cs="Calibri"/>
          <w:i/>
          <w:lang w:val="en-GB"/>
        </w:rPr>
        <w:t>O</w:t>
      </w:r>
      <w:r>
        <w:rPr>
          <w:rFonts w:cs="Calibri"/>
          <w:lang w:val="en-GB"/>
        </w:rPr>
        <w:t xml:space="preserve"> (Hs_99999902_m1) </w:t>
      </w:r>
      <w:r w:rsidRPr="00E75F3E">
        <w:rPr>
          <w:rFonts w:cs="Calibri"/>
          <w:lang w:val="en-GB"/>
        </w:rPr>
        <w:t xml:space="preserve">in </w:t>
      </w:r>
      <w:r>
        <w:rPr>
          <w:rFonts w:cs="Calibri"/>
          <w:lang w:val="en-GB"/>
        </w:rPr>
        <w:t xml:space="preserve">an </w:t>
      </w:r>
      <w:proofErr w:type="spellStart"/>
      <w:r w:rsidRPr="00E75F3E">
        <w:rPr>
          <w:rFonts w:cs="Calibri"/>
          <w:lang w:val="en-GB"/>
        </w:rPr>
        <w:t>ABIprism</w:t>
      </w:r>
      <w:proofErr w:type="spellEnd"/>
      <w:r w:rsidRPr="00E75F3E">
        <w:rPr>
          <w:rFonts w:cs="Calibri"/>
          <w:lang w:val="en-GB"/>
        </w:rPr>
        <w:t xml:space="preserve"> 7000 system (Applied </w:t>
      </w:r>
      <w:proofErr w:type="spellStart"/>
      <w:r w:rsidRPr="00E75F3E">
        <w:rPr>
          <w:rFonts w:cs="Calibri"/>
          <w:lang w:val="en-GB"/>
        </w:rPr>
        <w:t>Biosystems</w:t>
      </w:r>
      <w:proofErr w:type="spellEnd"/>
      <w:r>
        <w:rPr>
          <w:rFonts w:cs="Calibri"/>
          <w:lang w:val="en-GB"/>
        </w:rPr>
        <w:t xml:space="preserve">, Foster City, CA, USA).  </w:t>
      </w:r>
      <w:proofErr w:type="spellStart"/>
      <w:proofErr w:type="gramStart"/>
      <w:r>
        <w:rPr>
          <w:rFonts w:cs="Calibri"/>
          <w:lang w:val="en-GB"/>
        </w:rPr>
        <w:t>qPCR</w:t>
      </w:r>
      <w:proofErr w:type="spellEnd"/>
      <w:proofErr w:type="gramEnd"/>
      <w:r w:rsidRPr="00E75F3E">
        <w:rPr>
          <w:rFonts w:cs="Calibri"/>
          <w:lang w:val="en-GB"/>
        </w:rPr>
        <w:t xml:space="preserve"> was </w:t>
      </w:r>
      <w:r>
        <w:rPr>
          <w:rFonts w:cs="Calibri"/>
          <w:lang w:val="en-GB"/>
        </w:rPr>
        <w:t xml:space="preserve">also used to confirm differentiation of </w:t>
      </w:r>
      <w:r w:rsidRPr="00E75F3E">
        <w:rPr>
          <w:rFonts w:cs="Calibri"/>
          <w:lang w:val="en-GB"/>
        </w:rPr>
        <w:t xml:space="preserve">THP-1 </w:t>
      </w:r>
      <w:proofErr w:type="spellStart"/>
      <w:r>
        <w:rPr>
          <w:rFonts w:cs="Calibri"/>
          <w:lang w:val="en-GB"/>
        </w:rPr>
        <w:t>monocytes</w:t>
      </w:r>
      <w:proofErr w:type="spellEnd"/>
      <w:r>
        <w:rPr>
          <w:rFonts w:cs="Calibri"/>
          <w:lang w:val="en-GB"/>
        </w:rPr>
        <w:t xml:space="preserve"> to </w:t>
      </w:r>
      <w:r w:rsidRPr="00E75F3E">
        <w:rPr>
          <w:rFonts w:cs="Calibri"/>
          <w:lang w:val="en-GB"/>
        </w:rPr>
        <w:t>macrophages</w:t>
      </w:r>
      <w:r>
        <w:rPr>
          <w:rFonts w:cs="Calibri"/>
          <w:lang w:val="en-GB"/>
        </w:rPr>
        <w:t xml:space="preserve"> (described above), using gene expression assays for </w:t>
      </w:r>
      <w:r w:rsidRPr="0066084B">
        <w:rPr>
          <w:rFonts w:cs="Calibri"/>
          <w:i/>
          <w:lang w:val="en-GB"/>
        </w:rPr>
        <w:t>CD11b</w:t>
      </w:r>
      <w:r w:rsidRPr="00E75F3E">
        <w:rPr>
          <w:rFonts w:cs="Calibri"/>
          <w:lang w:val="en-GB"/>
        </w:rPr>
        <w:t xml:space="preserve"> (Hs_001673</w:t>
      </w:r>
      <w:r>
        <w:rPr>
          <w:rFonts w:cs="Calibri"/>
          <w:lang w:val="en-GB"/>
        </w:rPr>
        <w:t xml:space="preserve">04_m1) and </w:t>
      </w:r>
      <w:r>
        <w:rPr>
          <w:rFonts w:cs="Calibri"/>
          <w:i/>
          <w:lang w:val="en-GB"/>
        </w:rPr>
        <w:t>RPLP</w:t>
      </w:r>
      <w:r w:rsidRPr="0066084B">
        <w:rPr>
          <w:rFonts w:cs="Calibri"/>
          <w:i/>
          <w:lang w:val="en-GB"/>
        </w:rPr>
        <w:t>O</w:t>
      </w:r>
      <w:r>
        <w:rPr>
          <w:rFonts w:cs="Calibri"/>
          <w:lang w:val="en-GB"/>
        </w:rPr>
        <w:t xml:space="preserve">. Relative fold </w:t>
      </w:r>
      <w:r w:rsidRPr="00E75F3E">
        <w:rPr>
          <w:rFonts w:cs="Calibri"/>
          <w:lang w:val="en-GB"/>
        </w:rPr>
        <w:t>change</w:t>
      </w:r>
      <w:r>
        <w:rPr>
          <w:rFonts w:cs="Calibri"/>
          <w:lang w:val="en-GB"/>
        </w:rPr>
        <w:t>s</w:t>
      </w:r>
      <w:r w:rsidRPr="00E75F3E">
        <w:rPr>
          <w:rFonts w:cs="Calibri"/>
          <w:lang w:val="en-GB"/>
        </w:rPr>
        <w:t xml:space="preserve"> in gene expression between experimental conditions </w:t>
      </w:r>
      <w:r>
        <w:rPr>
          <w:rFonts w:cs="Calibri"/>
          <w:lang w:val="en-GB"/>
        </w:rPr>
        <w:t>were calculated</w:t>
      </w:r>
      <w:r w:rsidRPr="00E75F3E">
        <w:rPr>
          <w:rFonts w:cs="Calibri"/>
          <w:lang w:val="en-GB"/>
        </w:rPr>
        <w:t xml:space="preserve"> using </w:t>
      </w:r>
      <w:r>
        <w:rPr>
          <w:rFonts w:cs="Calibri"/>
          <w:lang w:val="en-GB"/>
        </w:rPr>
        <w:t xml:space="preserve">the </w:t>
      </w:r>
      <w:r w:rsidRPr="00E75F3E">
        <w:rPr>
          <w:rFonts w:cs="Calibri"/>
          <w:lang w:val="en-GB"/>
        </w:rPr>
        <w:t>2</w:t>
      </w:r>
      <w:r w:rsidRPr="007613CB">
        <w:rPr>
          <w:rFonts w:cs="Calibri"/>
          <w:vertAlign w:val="superscript"/>
          <w:lang w:val="en-GB"/>
        </w:rPr>
        <w:t>-ΔΔct</w:t>
      </w:r>
      <w:r w:rsidRPr="007613CB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method [2</w:t>
      </w:r>
      <w:r>
        <w:rPr>
          <w:rFonts w:cs="Calibri"/>
          <w:noProof/>
          <w:lang w:val="en-US"/>
        </w:rPr>
        <w:t xml:space="preserve">] </w:t>
      </w:r>
    </w:p>
    <w:p w:rsidR="00B91EF8" w:rsidRDefault="00B91EF8" w:rsidP="00B91EF8">
      <w:pPr>
        <w:tabs>
          <w:tab w:val="left" w:pos="3261"/>
        </w:tabs>
        <w:spacing w:line="360" w:lineRule="auto"/>
        <w:rPr>
          <w:rFonts w:cs="Calibri"/>
          <w:b/>
          <w:lang w:val="en-GB"/>
        </w:rPr>
      </w:pPr>
      <w:r w:rsidRPr="00BF208C">
        <w:rPr>
          <w:rFonts w:cs="Calibri"/>
          <w:b/>
          <w:lang w:val="en-GB"/>
        </w:rPr>
        <w:t>Microarray gene expression analysis</w:t>
      </w:r>
    </w:p>
    <w:p w:rsidR="00B91EF8" w:rsidRPr="00D23F7B" w:rsidRDefault="00B91EF8" w:rsidP="00B91EF8">
      <w:pPr>
        <w:tabs>
          <w:tab w:val="left" w:pos="3261"/>
        </w:tabs>
        <w:spacing w:line="360" w:lineRule="auto"/>
        <w:rPr>
          <w:lang w:val="en-US"/>
        </w:rPr>
      </w:pPr>
      <w:r>
        <w:rPr>
          <w:lang w:val="en-US"/>
        </w:rPr>
        <w:t xml:space="preserve">Quality controls comprised Agilent </w:t>
      </w:r>
      <w:proofErr w:type="spellStart"/>
      <w:r>
        <w:rPr>
          <w:lang w:val="en-US"/>
        </w:rPr>
        <w:t>Bioanalyzer</w:t>
      </w:r>
      <w:proofErr w:type="spellEnd"/>
      <w:r>
        <w:rPr>
          <w:lang w:val="en-US"/>
        </w:rPr>
        <w:t xml:space="preserve"> examination and visual inspection of scans. CEL files were RMA normalized and log2 transformed using the </w:t>
      </w:r>
      <w:r w:rsidRPr="00AF347B">
        <w:rPr>
          <w:lang w:val="en-US"/>
        </w:rPr>
        <w:t>apt-probe</w:t>
      </w:r>
      <w:r>
        <w:rPr>
          <w:lang w:val="en-US"/>
        </w:rPr>
        <w:t>-</w:t>
      </w:r>
      <w:r w:rsidRPr="00AF347B">
        <w:rPr>
          <w:lang w:val="en-US"/>
        </w:rPr>
        <w:t>set-summarize</w:t>
      </w:r>
      <w:r>
        <w:rPr>
          <w:lang w:val="en-US"/>
        </w:rPr>
        <w:t xml:space="preserve"> algorithm as implemented in </w:t>
      </w:r>
      <w:proofErr w:type="spellStart"/>
      <w:r>
        <w:rPr>
          <w:lang w:val="en-US"/>
        </w:rPr>
        <w:t>Affymetrix</w:t>
      </w:r>
      <w:proofErr w:type="spellEnd"/>
      <w:r>
        <w:rPr>
          <w:lang w:val="en-US"/>
        </w:rPr>
        <w:t xml:space="preserve"> Power Tools </w:t>
      </w:r>
      <w:r w:rsidRPr="00AF347B">
        <w:rPr>
          <w:lang w:val="en-US"/>
        </w:rPr>
        <w:t>1.12.0</w:t>
      </w:r>
      <w:r>
        <w:rPr>
          <w:lang w:val="en-US"/>
        </w:rPr>
        <w:t xml:space="preserve">. Meta probe sets were selected from the </w:t>
      </w:r>
      <w:proofErr w:type="spellStart"/>
      <w:r>
        <w:rPr>
          <w:lang w:val="en-US"/>
        </w:rPr>
        <w:t>Affymetrix</w:t>
      </w:r>
      <w:proofErr w:type="spellEnd"/>
      <w:r>
        <w:rPr>
          <w:lang w:val="en-US"/>
        </w:rPr>
        <w:t xml:space="preserve"> defined </w:t>
      </w:r>
      <w:r>
        <w:rPr>
          <w:i/>
          <w:lang w:val="en-US"/>
        </w:rPr>
        <w:t>core</w:t>
      </w:r>
      <w:r>
        <w:rPr>
          <w:lang w:val="en-US"/>
        </w:rPr>
        <w:t xml:space="preserve"> set of well-established genes. </w:t>
      </w:r>
      <w:r w:rsidRPr="00EA6769">
        <w:rPr>
          <w:rFonts w:cs="Calibri"/>
          <w:lang w:val="en-GB"/>
        </w:rPr>
        <w:t xml:space="preserve"> Genes with low expression values in both experimental conditions (log2exp&lt;5.5) were considered as absent and were discarded from the analysis. This arbitrary expression threshold was </w:t>
      </w:r>
      <w:r>
        <w:rPr>
          <w:rFonts w:cs="Calibri"/>
          <w:lang w:val="en-GB"/>
        </w:rPr>
        <w:t>chosen</w:t>
      </w:r>
      <w:r w:rsidRPr="00EA6769">
        <w:rPr>
          <w:rFonts w:cs="Calibri"/>
          <w:lang w:val="en-GB"/>
        </w:rPr>
        <w:t xml:space="preserve"> based on similar experiments in which it excluded most Y-chromosome gene expression levels in female samples.</w:t>
      </w:r>
      <w:r>
        <w:rPr>
          <w:rFonts w:cs="Calibri"/>
          <w:lang w:val="en-GB"/>
        </w:rPr>
        <w:t xml:space="preserve"> </w:t>
      </w:r>
      <w:r w:rsidRPr="00825EEF">
        <w:rPr>
          <w:lang w:val="en-GB"/>
        </w:rPr>
        <w:t xml:space="preserve">Expressed genes were analyzed for differential expression </w:t>
      </w:r>
      <w:r w:rsidRPr="00825EEF">
        <w:rPr>
          <w:rFonts w:cs="Calibri"/>
          <w:lang w:val="en-GB"/>
        </w:rPr>
        <w:t>in pairs of treatment conditions. T</w:t>
      </w:r>
      <w:r w:rsidRPr="00D23F7B">
        <w:rPr>
          <w:rFonts w:cs="Calibri"/>
          <w:lang w:val="en-GB"/>
        </w:rPr>
        <w:t>he expression array data is available from gene expression omnibus under accession number GSE</w:t>
      </w:r>
      <w:r>
        <w:rPr>
          <w:rFonts w:cs="Calibri"/>
          <w:lang w:val="en-GB"/>
        </w:rPr>
        <w:t>32141.</w:t>
      </w:r>
      <w:r w:rsidRPr="00825EEF">
        <w:rPr>
          <w:sz w:val="20"/>
          <w:szCs w:val="20"/>
          <w:lang w:val="en-US"/>
        </w:rPr>
        <w:t xml:space="preserve"> </w:t>
      </w:r>
    </w:p>
    <w:p w:rsidR="00B91EF8" w:rsidRDefault="00B91EF8" w:rsidP="00B91EF8">
      <w:pPr>
        <w:spacing w:line="360" w:lineRule="auto"/>
        <w:rPr>
          <w:b/>
          <w:lang w:val="en-US"/>
        </w:rPr>
      </w:pPr>
    </w:p>
    <w:p w:rsidR="00B91EF8" w:rsidRPr="00BB48DC" w:rsidRDefault="00B91EF8" w:rsidP="00B91EF8">
      <w:pPr>
        <w:spacing w:line="360" w:lineRule="auto"/>
        <w:rPr>
          <w:rFonts w:cs="Calibri"/>
          <w:b/>
          <w:lang w:val="en-GB"/>
        </w:rPr>
      </w:pPr>
      <w:proofErr w:type="spellStart"/>
      <w:r w:rsidRPr="00BB48DC">
        <w:rPr>
          <w:b/>
          <w:lang w:val="en-US"/>
        </w:rPr>
        <w:lastRenderedPageBreak/>
        <w:t>ChIP</w:t>
      </w:r>
      <w:proofErr w:type="spellEnd"/>
      <w:r w:rsidRPr="00BB48DC">
        <w:rPr>
          <w:b/>
          <w:lang w:val="en-US"/>
        </w:rPr>
        <w:t xml:space="preserve"> verification</w:t>
      </w:r>
    </w:p>
    <w:p w:rsidR="00B91EF8" w:rsidRDefault="00B91EF8" w:rsidP="00B91EF8">
      <w:pPr>
        <w:spacing w:line="360" w:lineRule="auto"/>
        <w:rPr>
          <w:rFonts w:cs="Calibri"/>
          <w:lang w:val="en-GB"/>
        </w:rPr>
      </w:pPr>
      <w:r>
        <w:rPr>
          <w:rFonts w:cs="Calibri"/>
          <w:lang w:val="en-GB"/>
        </w:rPr>
        <w:t xml:space="preserve">The </w:t>
      </w:r>
      <w:proofErr w:type="spellStart"/>
      <w:r>
        <w:rPr>
          <w:rFonts w:cs="Calibri"/>
          <w:lang w:val="en-GB"/>
        </w:rPr>
        <w:t>ChIPs</w:t>
      </w:r>
      <w:proofErr w:type="spellEnd"/>
      <w:r>
        <w:rPr>
          <w:rFonts w:cs="Calibri"/>
          <w:lang w:val="en-GB"/>
        </w:rPr>
        <w:t xml:space="preserve"> were validated using </w:t>
      </w:r>
      <w:r w:rsidRPr="00E75F3E">
        <w:rPr>
          <w:rFonts w:cs="Calibri"/>
          <w:lang w:val="en-GB"/>
        </w:rPr>
        <w:t>Power SYBR® Green PCR master mix</w:t>
      </w:r>
      <w:r>
        <w:rPr>
          <w:rFonts w:cs="Calibri"/>
          <w:lang w:val="en-GB"/>
        </w:rPr>
        <w:t xml:space="preserve"> </w:t>
      </w:r>
      <w:r w:rsidRPr="00E75F3E">
        <w:rPr>
          <w:rFonts w:cs="Calibri"/>
          <w:lang w:val="en-GB"/>
        </w:rPr>
        <w:t xml:space="preserve">in </w:t>
      </w:r>
      <w:r>
        <w:rPr>
          <w:rFonts w:cs="Calibri"/>
          <w:lang w:val="en-GB"/>
        </w:rPr>
        <w:t xml:space="preserve">an </w:t>
      </w:r>
      <w:proofErr w:type="spellStart"/>
      <w:r w:rsidRPr="00E75F3E">
        <w:rPr>
          <w:rFonts w:cs="Calibri"/>
          <w:lang w:val="en-GB"/>
        </w:rPr>
        <w:t>ABIprism</w:t>
      </w:r>
      <w:proofErr w:type="spellEnd"/>
      <w:r w:rsidRPr="00E75F3E">
        <w:rPr>
          <w:rFonts w:cs="Calibri"/>
          <w:lang w:val="en-GB"/>
        </w:rPr>
        <w:t xml:space="preserve"> 7000 system</w:t>
      </w:r>
      <w:r>
        <w:rPr>
          <w:rFonts w:cs="Calibri"/>
          <w:lang w:val="en-GB"/>
        </w:rPr>
        <w:t xml:space="preserve"> (</w:t>
      </w:r>
      <w:r w:rsidRPr="00E75F3E">
        <w:rPr>
          <w:rFonts w:cs="Calibri"/>
          <w:lang w:val="en-GB"/>
        </w:rPr>
        <w:t>Applied</w:t>
      </w:r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Biosystems</w:t>
      </w:r>
      <w:proofErr w:type="spellEnd"/>
      <w:r>
        <w:rPr>
          <w:rFonts w:cs="Calibri"/>
          <w:lang w:val="en-GB"/>
        </w:rPr>
        <w:t xml:space="preserve">, Foster City, CA). </w:t>
      </w:r>
      <w:r w:rsidRPr="00E75F3E">
        <w:rPr>
          <w:rFonts w:cs="Calibri"/>
          <w:lang w:val="en-GB"/>
        </w:rPr>
        <w:t>All reactions were performed in triplicate</w:t>
      </w:r>
      <w:r>
        <w:rPr>
          <w:rFonts w:cs="Calibri"/>
          <w:lang w:val="en-GB"/>
        </w:rPr>
        <w:t xml:space="preserve"> in a final volume of 25μl. </w:t>
      </w:r>
      <w:r w:rsidRPr="00E75F3E">
        <w:rPr>
          <w:rFonts w:cs="Calibri"/>
          <w:lang w:val="en-GB"/>
        </w:rPr>
        <w:t xml:space="preserve">Relative enrichment between experimental conditions was assayed using </w:t>
      </w:r>
      <w:r>
        <w:rPr>
          <w:rFonts w:cs="Calibri"/>
          <w:lang w:val="en-GB"/>
        </w:rPr>
        <w:t xml:space="preserve">the </w:t>
      </w:r>
      <w:r w:rsidRPr="00E75F3E">
        <w:rPr>
          <w:rFonts w:cs="Calibri"/>
          <w:lang w:val="en-GB"/>
        </w:rPr>
        <w:t>2</w:t>
      </w:r>
      <w:r w:rsidRPr="002C62B2">
        <w:rPr>
          <w:rFonts w:cs="Calibri"/>
          <w:vertAlign w:val="superscript"/>
          <w:lang w:val="en-GB"/>
        </w:rPr>
        <w:t>-ΔΔct</w:t>
      </w:r>
      <w:r>
        <w:rPr>
          <w:rFonts w:cs="Calibri"/>
          <w:lang w:val="en-GB"/>
        </w:rPr>
        <w:t xml:space="preserve"> method [2] and </w:t>
      </w:r>
      <w:r>
        <w:rPr>
          <w:lang w:val="en-US"/>
        </w:rPr>
        <w:t>was also</w:t>
      </w:r>
      <w:r w:rsidRPr="0047537C">
        <w:rPr>
          <w:lang w:val="en-US"/>
        </w:rPr>
        <w:t xml:space="preserve"> scored visually by comparing the PCR amplification</w:t>
      </w:r>
      <w:r>
        <w:rPr>
          <w:lang w:val="en-US"/>
        </w:rPr>
        <w:t xml:space="preserve"> from </w:t>
      </w:r>
      <w:proofErr w:type="spellStart"/>
      <w:r>
        <w:rPr>
          <w:lang w:val="en-US"/>
        </w:rPr>
        <w:t>ChIPed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IgG</w:t>
      </w:r>
      <w:proofErr w:type="spellEnd"/>
      <w:r>
        <w:rPr>
          <w:lang w:val="en-US"/>
        </w:rPr>
        <w:t xml:space="preserve"> DNA </w:t>
      </w:r>
      <w:r w:rsidRPr="0047537C">
        <w:rPr>
          <w:lang w:val="en-US"/>
        </w:rPr>
        <w:t>and</w:t>
      </w:r>
      <w:r>
        <w:rPr>
          <w:lang w:val="en-US"/>
        </w:rPr>
        <w:t xml:space="preserve"> </w:t>
      </w:r>
      <w:r w:rsidRPr="0047537C">
        <w:rPr>
          <w:lang w:val="en-US"/>
        </w:rPr>
        <w:t>input DNAs.</w:t>
      </w:r>
      <w:r w:rsidRPr="00EB374E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 xml:space="preserve">H3Ac and S5P RNAPII </w:t>
      </w:r>
      <w:proofErr w:type="spellStart"/>
      <w:r>
        <w:rPr>
          <w:rFonts w:cs="Calibri"/>
          <w:lang w:val="en-GB"/>
        </w:rPr>
        <w:t>ChIP</w:t>
      </w:r>
      <w:proofErr w:type="spellEnd"/>
      <w:r>
        <w:rPr>
          <w:rFonts w:cs="Calibri"/>
          <w:lang w:val="en-GB"/>
        </w:rPr>
        <w:t xml:space="preserve"> enrichment was addressed using primers</w:t>
      </w:r>
      <w:r w:rsidRPr="00E75F3E">
        <w:rPr>
          <w:rFonts w:cs="Calibri"/>
          <w:lang w:val="en-GB"/>
        </w:rPr>
        <w:t xml:space="preserve"> for </w:t>
      </w:r>
      <w:proofErr w:type="spellStart"/>
      <w:r w:rsidRPr="00E75F3E">
        <w:rPr>
          <w:rFonts w:cs="Calibri"/>
          <w:lang w:val="en-GB"/>
        </w:rPr>
        <w:t>transcriptionally</w:t>
      </w:r>
      <w:proofErr w:type="spellEnd"/>
      <w:r w:rsidRPr="00E75F3E">
        <w:rPr>
          <w:rFonts w:cs="Calibri"/>
          <w:lang w:val="en-GB"/>
        </w:rPr>
        <w:t xml:space="preserve"> active </w:t>
      </w:r>
      <w:proofErr w:type="spellStart"/>
      <w:r>
        <w:rPr>
          <w:rFonts w:cs="Calibri"/>
          <w:lang w:val="en-GB"/>
        </w:rPr>
        <w:t>e</w:t>
      </w:r>
      <w:r w:rsidRPr="00E75F3E">
        <w:rPr>
          <w:rFonts w:cs="Calibri"/>
          <w:lang w:val="en-GB"/>
        </w:rPr>
        <w:t>uchromatin</w:t>
      </w:r>
      <w:proofErr w:type="spellEnd"/>
      <w:r w:rsidRPr="00E75F3E">
        <w:rPr>
          <w:rFonts w:cs="Calibri"/>
          <w:lang w:val="en-GB"/>
        </w:rPr>
        <w:t xml:space="preserve"> (</w:t>
      </w:r>
      <w:proofErr w:type="gramStart"/>
      <w:r w:rsidRPr="00E75F3E">
        <w:rPr>
          <w:rFonts w:cs="Calibri"/>
          <w:lang w:val="en-GB"/>
        </w:rPr>
        <w:t>GPH10001C(</w:t>
      </w:r>
      <w:proofErr w:type="gramEnd"/>
      <w:r w:rsidRPr="00E75F3E">
        <w:rPr>
          <w:rFonts w:cs="Calibri"/>
          <w:lang w:val="en-GB"/>
        </w:rPr>
        <w:t xml:space="preserve">+)01A; </w:t>
      </w:r>
      <w:r w:rsidRPr="00B2270E">
        <w:rPr>
          <w:rFonts w:cs="Calibri"/>
          <w:lang w:val="en-GB"/>
        </w:rPr>
        <w:t xml:space="preserve">human </w:t>
      </w:r>
      <w:r w:rsidRPr="00B2270E">
        <w:rPr>
          <w:rFonts w:cs="Calibri"/>
          <w:i/>
          <w:lang w:val="en-GB"/>
        </w:rPr>
        <w:t>GAPDH</w:t>
      </w:r>
      <w:r w:rsidRPr="00E75F3E">
        <w:rPr>
          <w:rFonts w:cs="Calibri"/>
          <w:lang w:val="en-GB"/>
        </w:rPr>
        <w:t xml:space="preserve">), </w:t>
      </w:r>
      <w:r>
        <w:rPr>
          <w:rFonts w:cs="Calibri"/>
          <w:lang w:val="en-GB"/>
        </w:rPr>
        <w:t xml:space="preserve">inactive </w:t>
      </w:r>
      <w:proofErr w:type="spellStart"/>
      <w:r>
        <w:rPr>
          <w:rFonts w:cs="Calibri"/>
          <w:lang w:val="en-GB"/>
        </w:rPr>
        <w:t>euchromatin</w:t>
      </w:r>
      <w:proofErr w:type="spellEnd"/>
      <w:r w:rsidRPr="00E75F3E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(</w:t>
      </w:r>
      <w:r w:rsidRPr="00E75F3E">
        <w:rPr>
          <w:rFonts w:cs="Calibri"/>
          <w:lang w:val="en-GB"/>
        </w:rPr>
        <w:t>GPH00002C(+)</w:t>
      </w:r>
      <w:r>
        <w:rPr>
          <w:rFonts w:cs="Calibri"/>
          <w:lang w:val="en-GB"/>
        </w:rPr>
        <w:t xml:space="preserve">, </w:t>
      </w:r>
      <w:r w:rsidRPr="00B2270E">
        <w:rPr>
          <w:rFonts w:cs="Calibri"/>
          <w:lang w:val="en-GB"/>
        </w:rPr>
        <w:t xml:space="preserve">human </w:t>
      </w:r>
      <w:r w:rsidRPr="00B2270E">
        <w:rPr>
          <w:rFonts w:cs="Calibri"/>
          <w:i/>
          <w:lang w:val="en-GB"/>
        </w:rPr>
        <w:t>MYOD1</w:t>
      </w:r>
      <w:r>
        <w:rPr>
          <w:rFonts w:cs="Calibri"/>
          <w:lang w:val="en-GB"/>
        </w:rPr>
        <w:t>)</w:t>
      </w:r>
      <w:r w:rsidRPr="00E75F3E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and h</w:t>
      </w:r>
      <w:r w:rsidRPr="00E75F3E">
        <w:rPr>
          <w:rFonts w:cs="Calibri"/>
          <w:lang w:val="en-GB"/>
        </w:rPr>
        <w:t xml:space="preserve">eterochromatin (GPH00003C(+); human </w:t>
      </w:r>
      <w:r w:rsidRPr="00B2270E">
        <w:rPr>
          <w:rFonts w:cs="Calibri"/>
          <w:i/>
          <w:lang w:val="en-GB"/>
        </w:rPr>
        <w:t>SAT2</w:t>
      </w:r>
      <w:r w:rsidRPr="00E75F3E">
        <w:rPr>
          <w:rFonts w:cs="Calibri"/>
          <w:lang w:val="en-GB"/>
        </w:rPr>
        <w:t>)</w:t>
      </w:r>
      <w:r>
        <w:rPr>
          <w:rFonts w:cs="Calibri"/>
          <w:lang w:val="en-GB"/>
        </w:rPr>
        <w:t xml:space="preserve"> (</w:t>
      </w:r>
      <w:proofErr w:type="spellStart"/>
      <w:r>
        <w:rPr>
          <w:rFonts w:cs="Calibri"/>
          <w:lang w:val="en-GB"/>
        </w:rPr>
        <w:t>SABiosciences</w:t>
      </w:r>
      <w:proofErr w:type="spellEnd"/>
      <w:r>
        <w:rPr>
          <w:rFonts w:cs="Calibri"/>
          <w:lang w:val="en-GB"/>
        </w:rPr>
        <w:t>, Frederick, MD, USA) were used.  The h</w:t>
      </w:r>
      <w:r w:rsidRPr="004C0E7B">
        <w:rPr>
          <w:rFonts w:cs="Calibri"/>
          <w:lang w:val="en-GB"/>
        </w:rPr>
        <w:t xml:space="preserve">uman </w:t>
      </w:r>
      <w:proofErr w:type="spellStart"/>
      <w:r w:rsidRPr="004C0E7B">
        <w:rPr>
          <w:rFonts w:cs="Calibri"/>
          <w:lang w:val="en-GB"/>
        </w:rPr>
        <w:t>dihydrofolate</w:t>
      </w:r>
      <w:proofErr w:type="spellEnd"/>
      <w:r w:rsidRPr="004C0E7B">
        <w:rPr>
          <w:rFonts w:cs="Calibri"/>
          <w:lang w:val="en-GB"/>
        </w:rPr>
        <w:t xml:space="preserve"> </w:t>
      </w:r>
      <w:proofErr w:type="spellStart"/>
      <w:r w:rsidRPr="004C0E7B">
        <w:rPr>
          <w:rFonts w:cs="Calibri"/>
          <w:lang w:val="en-GB"/>
        </w:rPr>
        <w:t>reductase</w:t>
      </w:r>
      <w:proofErr w:type="spellEnd"/>
      <w:r w:rsidRPr="004C0E7B">
        <w:rPr>
          <w:rFonts w:cs="Calibri"/>
          <w:lang w:val="en-GB"/>
        </w:rPr>
        <w:t xml:space="preserve"> (DHFR) promoter</w:t>
      </w:r>
      <w:r>
        <w:rPr>
          <w:rFonts w:cs="Calibri"/>
          <w:lang w:val="en-GB"/>
        </w:rPr>
        <w:t xml:space="preserve"> primers and human interleukin 6 (</w:t>
      </w:r>
      <w:r w:rsidRPr="003711DC">
        <w:rPr>
          <w:rFonts w:cs="Calibri"/>
          <w:i/>
          <w:lang w:val="en-GB"/>
        </w:rPr>
        <w:t>IL6</w:t>
      </w:r>
      <w:r>
        <w:rPr>
          <w:rFonts w:cs="Calibri"/>
          <w:lang w:val="en-GB"/>
        </w:rPr>
        <w:t xml:space="preserve">) promoter primers were used as positive and negative control, respectively, for Sp1 </w:t>
      </w:r>
      <w:proofErr w:type="spellStart"/>
      <w:r>
        <w:rPr>
          <w:rFonts w:cs="Calibri"/>
          <w:lang w:val="en-GB"/>
        </w:rPr>
        <w:t>ChIP</w:t>
      </w:r>
      <w:proofErr w:type="spellEnd"/>
      <w:r>
        <w:rPr>
          <w:rFonts w:cs="Calibri"/>
          <w:lang w:val="en-GB"/>
        </w:rPr>
        <w:t xml:space="preserve"> enrichment. </w:t>
      </w:r>
      <w:r w:rsidRPr="003711DC">
        <w:rPr>
          <w:rFonts w:cs="Calibri"/>
          <w:i/>
          <w:lang w:val="en-GB"/>
        </w:rPr>
        <w:t>DHFR</w:t>
      </w:r>
      <w:r>
        <w:rPr>
          <w:rFonts w:cs="Calibri"/>
          <w:lang w:val="en-GB"/>
        </w:rPr>
        <w:t xml:space="preserve"> primers sequence (</w:t>
      </w:r>
      <w:r w:rsidRPr="004C0E7B">
        <w:rPr>
          <w:rFonts w:cs="Calibri"/>
          <w:lang w:val="en-GB"/>
        </w:rPr>
        <w:t xml:space="preserve">Sp1 </w:t>
      </w:r>
      <w:proofErr w:type="spellStart"/>
      <w:r w:rsidRPr="004C0E7B">
        <w:rPr>
          <w:rFonts w:cs="Calibri"/>
          <w:lang w:val="en-GB"/>
        </w:rPr>
        <w:t>ChIP</w:t>
      </w:r>
      <w:proofErr w:type="spellEnd"/>
      <w:r w:rsidRPr="004C0E7B">
        <w:rPr>
          <w:rFonts w:cs="Calibri"/>
          <w:lang w:val="en-GB"/>
        </w:rPr>
        <w:t xml:space="preserve"> KIT; Upstate, Charlottesville, VA, USA</w:t>
      </w:r>
      <w:r>
        <w:rPr>
          <w:rFonts w:cs="Calibri"/>
          <w:lang w:val="en-GB"/>
        </w:rPr>
        <w:t>) Forward:</w:t>
      </w:r>
      <w:r w:rsidRPr="00402C6E">
        <w:rPr>
          <w:rFonts w:ascii="Arial" w:hAnsi="Arial" w:cs="Arial"/>
          <w:sz w:val="20"/>
          <w:szCs w:val="20"/>
          <w:lang w:val="en-GB" w:eastAsia="sv-SE"/>
        </w:rPr>
        <w:t xml:space="preserve"> TCG</w:t>
      </w:r>
      <w:r>
        <w:rPr>
          <w:rFonts w:ascii="Arial" w:hAnsi="Arial" w:cs="Arial"/>
          <w:sz w:val="20"/>
          <w:szCs w:val="20"/>
          <w:lang w:val="en-GB" w:eastAsia="sv-SE"/>
        </w:rPr>
        <w:t>CCTGCACAAATAGGG</w:t>
      </w:r>
      <w:r w:rsidRPr="00402C6E">
        <w:rPr>
          <w:rFonts w:ascii="Arial" w:hAnsi="Arial" w:cs="Arial"/>
          <w:sz w:val="20"/>
          <w:szCs w:val="20"/>
          <w:lang w:val="en-GB" w:eastAsia="sv-SE"/>
        </w:rPr>
        <w:t>AC</w:t>
      </w:r>
      <w:r>
        <w:rPr>
          <w:rFonts w:cs="Calibri"/>
          <w:lang w:val="en-GB"/>
        </w:rPr>
        <w:t xml:space="preserve"> and Reverse: </w:t>
      </w:r>
      <w:r>
        <w:rPr>
          <w:rFonts w:ascii="Arial" w:hAnsi="Arial" w:cs="Arial"/>
          <w:sz w:val="20"/>
          <w:szCs w:val="20"/>
          <w:lang w:val="en-GB" w:eastAsia="sv-SE"/>
        </w:rPr>
        <w:t>AGAACGCGCGGT</w:t>
      </w:r>
      <w:r w:rsidRPr="00D37744">
        <w:rPr>
          <w:rFonts w:ascii="Arial" w:hAnsi="Arial" w:cs="Arial"/>
          <w:sz w:val="20"/>
          <w:szCs w:val="20"/>
          <w:lang w:val="en-GB" w:eastAsia="sv-SE"/>
        </w:rPr>
        <w:t>C</w:t>
      </w:r>
      <w:r>
        <w:rPr>
          <w:rFonts w:ascii="Arial" w:hAnsi="Arial" w:cs="Arial"/>
          <w:sz w:val="20"/>
          <w:szCs w:val="20"/>
          <w:lang w:val="en-GB" w:eastAsia="sv-SE"/>
        </w:rPr>
        <w:t>AAGTT</w:t>
      </w:r>
      <w:r w:rsidRPr="00D37744">
        <w:rPr>
          <w:rFonts w:ascii="Arial" w:hAnsi="Arial" w:cs="Arial"/>
          <w:sz w:val="20"/>
          <w:szCs w:val="20"/>
          <w:lang w:val="en-GB" w:eastAsia="sv-SE"/>
        </w:rPr>
        <w:t>T</w:t>
      </w:r>
      <w:r>
        <w:rPr>
          <w:rFonts w:ascii="Arial" w:hAnsi="Arial" w:cs="Arial"/>
          <w:sz w:val="20"/>
          <w:szCs w:val="20"/>
          <w:lang w:val="en-GB" w:eastAsia="sv-SE"/>
        </w:rPr>
        <w:t xml:space="preserve">. </w:t>
      </w:r>
      <w:r w:rsidRPr="003711DC">
        <w:rPr>
          <w:rFonts w:cs="Calibri"/>
          <w:i/>
          <w:lang w:val="en-GB"/>
        </w:rPr>
        <w:t>IL6</w:t>
      </w:r>
      <w:r>
        <w:rPr>
          <w:rFonts w:cs="Calibri"/>
          <w:lang w:val="en-GB"/>
        </w:rPr>
        <w:t xml:space="preserve"> primers sequence (</w:t>
      </w:r>
      <w:r w:rsidRPr="000C6FF7">
        <w:rPr>
          <w:rStyle w:val="Emphasis"/>
          <w:i w:val="0"/>
          <w:lang w:val="en-GB"/>
        </w:rPr>
        <w:t>Thermo Fisher Scientific, Wilmington, Delaware USA</w:t>
      </w:r>
      <w:r>
        <w:rPr>
          <w:rFonts w:cs="Calibri"/>
          <w:lang w:val="en-GB"/>
        </w:rPr>
        <w:t>): Forward=TCGTGCATGACTTCAGCTT; Reverse= ACGTCCTTTAGCATGGCAAG.</w:t>
      </w:r>
    </w:p>
    <w:p w:rsidR="00B91EF8" w:rsidRDefault="00B91EF8" w:rsidP="00B91EF8">
      <w:pPr>
        <w:spacing w:line="360" w:lineRule="auto"/>
        <w:rPr>
          <w:rFonts w:cs="Calibri"/>
          <w:u w:val="single"/>
          <w:lang w:val="en-GB"/>
        </w:rPr>
      </w:pPr>
      <w:r>
        <w:rPr>
          <w:rFonts w:cs="Calibri"/>
          <w:b/>
          <w:lang w:val="en-GB"/>
        </w:rPr>
        <w:t>Peak</w:t>
      </w:r>
      <w:r w:rsidRPr="00567884">
        <w:rPr>
          <w:rFonts w:cs="Calibri"/>
          <w:b/>
          <w:lang w:val="en-GB"/>
        </w:rPr>
        <w:t xml:space="preserve"> calling</w:t>
      </w:r>
      <w:r w:rsidRPr="00567884">
        <w:rPr>
          <w:rFonts w:cs="Calibri"/>
          <w:b/>
          <w:i/>
          <w:lang w:val="en-GB"/>
        </w:rPr>
        <w:t xml:space="preserve">  </w:t>
      </w:r>
    </w:p>
    <w:p w:rsidR="00B91EF8" w:rsidRDefault="00B91EF8" w:rsidP="00B91EF8">
      <w:pPr>
        <w:spacing w:line="360" w:lineRule="auto"/>
        <w:rPr>
          <w:lang w:val="en-US"/>
        </w:rPr>
      </w:pPr>
      <w:r w:rsidRPr="004B5140">
        <w:rPr>
          <w:rFonts w:cs="Calibri"/>
          <w:u w:val="single"/>
          <w:lang w:val="en-GB"/>
        </w:rPr>
        <w:t>Mapping quality checks</w:t>
      </w:r>
      <w:r>
        <w:rPr>
          <w:rFonts w:cs="Calibri"/>
          <w:lang w:val="en-GB"/>
        </w:rPr>
        <w:t>: Sequence reads were 35 bases or longer but truncated to 35 bases to ensure base quality over the entire read</w:t>
      </w:r>
      <w:r w:rsidRPr="00E75F3E">
        <w:rPr>
          <w:rFonts w:cs="Calibri"/>
          <w:lang w:val="en-GB"/>
        </w:rPr>
        <w:t xml:space="preserve">. </w:t>
      </w:r>
      <w:r>
        <w:rPr>
          <w:lang w:val="en-US"/>
        </w:rPr>
        <w:t>Reads</w:t>
      </w:r>
      <w:r w:rsidRPr="00EF407C">
        <w:rPr>
          <w:lang w:val="en-US"/>
        </w:rPr>
        <w:t xml:space="preserve"> were aligned to the human reference genome</w:t>
      </w:r>
      <w:r>
        <w:rPr>
          <w:lang w:val="en-US"/>
        </w:rPr>
        <w:t xml:space="preserve"> </w:t>
      </w:r>
      <w:r w:rsidRPr="00E75F3E">
        <w:rPr>
          <w:rFonts w:cs="Calibri"/>
          <w:lang w:val="en-GB"/>
        </w:rPr>
        <w:t>(GRCh37/hg19</w:t>
      </w:r>
      <w:r>
        <w:rPr>
          <w:rFonts w:cs="Calibri"/>
          <w:lang w:val="en-GB"/>
        </w:rPr>
        <w:t xml:space="preserve">) </w:t>
      </w:r>
      <w:r w:rsidRPr="00EF407C">
        <w:rPr>
          <w:lang w:val="en-US"/>
        </w:rPr>
        <w:t xml:space="preserve">with </w:t>
      </w:r>
      <w:r w:rsidRPr="0047286C">
        <w:rPr>
          <w:lang w:val="en-US"/>
        </w:rPr>
        <w:t>Burrows-Wheeler Alignment tool (BWA)</w:t>
      </w:r>
      <w:r>
        <w:rPr>
          <w:lang w:val="en-US"/>
        </w:rPr>
        <w:t xml:space="preserve"> [3] </w:t>
      </w:r>
      <w:r w:rsidRPr="00EF407C">
        <w:rPr>
          <w:lang w:val="en-US"/>
        </w:rPr>
        <w:t xml:space="preserve">and only uniquely mapped </w:t>
      </w:r>
      <w:r>
        <w:rPr>
          <w:lang w:val="en-US"/>
        </w:rPr>
        <w:t>read</w:t>
      </w:r>
      <w:r w:rsidRPr="00EF407C">
        <w:rPr>
          <w:lang w:val="en-US"/>
        </w:rPr>
        <w:t>s</w:t>
      </w:r>
      <w:r>
        <w:rPr>
          <w:rFonts w:cs="Calibri"/>
          <w:lang w:val="en-GB"/>
        </w:rPr>
        <w:t xml:space="preserve"> </w:t>
      </w:r>
      <w:r w:rsidRPr="00E75F3E">
        <w:rPr>
          <w:rFonts w:cs="Calibri"/>
          <w:lang w:val="en-GB"/>
        </w:rPr>
        <w:t xml:space="preserve">with </w:t>
      </w:r>
      <w:r>
        <w:rPr>
          <w:rFonts w:cs="Calibri"/>
          <w:lang w:val="en-GB"/>
        </w:rPr>
        <w:t xml:space="preserve">a maximum of 2 </w:t>
      </w:r>
      <w:r w:rsidRPr="00E75F3E">
        <w:rPr>
          <w:rFonts w:cs="Calibri"/>
          <w:lang w:val="en-GB"/>
        </w:rPr>
        <w:t>mismatched bases</w:t>
      </w:r>
      <w:r>
        <w:rPr>
          <w:lang w:val="en-US"/>
        </w:rPr>
        <w:t xml:space="preserve"> were considered for further analysis. </w:t>
      </w:r>
      <w:r w:rsidRPr="00A84FFF">
        <w:rPr>
          <w:lang w:val="en-US"/>
        </w:rPr>
        <w:t xml:space="preserve">The sequence tag density generated from the input library </w:t>
      </w:r>
      <w:r>
        <w:rPr>
          <w:lang w:val="en-US"/>
        </w:rPr>
        <w:t xml:space="preserve">(total DNA) </w:t>
      </w:r>
      <w:r w:rsidRPr="00A84FFF">
        <w:rPr>
          <w:lang w:val="en-US"/>
        </w:rPr>
        <w:t>was used as background</w:t>
      </w:r>
      <w:r>
        <w:rPr>
          <w:lang w:val="en-US"/>
        </w:rPr>
        <w:t>.</w:t>
      </w:r>
    </w:p>
    <w:p w:rsidR="00B91EF8" w:rsidRDefault="00B91EF8" w:rsidP="00B91EF8">
      <w:pPr>
        <w:spacing w:line="360" w:lineRule="auto"/>
        <w:contextualSpacing/>
        <w:rPr>
          <w:lang w:val="en-US"/>
        </w:rPr>
      </w:pPr>
      <w:r w:rsidRPr="004B5140">
        <w:rPr>
          <w:u w:val="single"/>
          <w:lang w:val="en-US"/>
        </w:rPr>
        <w:t>SICER</w:t>
      </w:r>
      <w:r>
        <w:rPr>
          <w:u w:val="single"/>
          <w:lang w:val="en-US"/>
        </w:rPr>
        <w:t xml:space="preserve"> analysis for H3Ac [4]</w:t>
      </w:r>
      <w:r w:rsidRPr="003E5802">
        <w:rPr>
          <w:lang w:val="en-US"/>
        </w:rPr>
        <w:t xml:space="preserve">: </w:t>
      </w:r>
      <w:r>
        <w:rPr>
          <w:lang w:val="en-US"/>
        </w:rPr>
        <w:t>Enriched</w:t>
      </w:r>
      <w:r w:rsidRPr="00505E6C">
        <w:rPr>
          <w:lang w:val="en-US"/>
        </w:rPr>
        <w:t xml:space="preserve"> islands (regions)</w:t>
      </w:r>
      <w:r>
        <w:rPr>
          <w:lang w:val="en-US"/>
        </w:rPr>
        <w:t xml:space="preserve"> were identified </w:t>
      </w:r>
      <w:r w:rsidRPr="00505E6C">
        <w:rPr>
          <w:lang w:val="en-US"/>
        </w:rPr>
        <w:t xml:space="preserve">using </w:t>
      </w:r>
      <w:r>
        <w:rPr>
          <w:lang w:val="en-US"/>
        </w:rPr>
        <w:t>the input</w:t>
      </w:r>
      <w:r w:rsidRPr="00505E6C">
        <w:rPr>
          <w:lang w:val="en-US"/>
        </w:rPr>
        <w:t xml:space="preserve"> sample as control library. The SICER window size was set to 200 </w:t>
      </w:r>
      <w:proofErr w:type="spellStart"/>
      <w:r w:rsidRPr="00505E6C">
        <w:rPr>
          <w:lang w:val="en-US"/>
        </w:rPr>
        <w:t>bp</w:t>
      </w:r>
      <w:proofErr w:type="spellEnd"/>
      <w:r w:rsidRPr="00505E6C">
        <w:rPr>
          <w:lang w:val="en-US"/>
        </w:rPr>
        <w:t xml:space="preserve"> (base pairs), fragment size to 300 </w:t>
      </w:r>
      <w:proofErr w:type="spellStart"/>
      <w:r w:rsidRPr="00505E6C">
        <w:rPr>
          <w:lang w:val="en-US"/>
        </w:rPr>
        <w:t>bp</w:t>
      </w:r>
      <w:proofErr w:type="spellEnd"/>
      <w:r w:rsidRPr="00505E6C">
        <w:rPr>
          <w:lang w:val="en-US"/>
        </w:rPr>
        <w:t xml:space="preserve">, and gap size adjusted to be 800 </w:t>
      </w:r>
      <w:proofErr w:type="spellStart"/>
      <w:r w:rsidRPr="00505E6C">
        <w:rPr>
          <w:lang w:val="en-US"/>
        </w:rPr>
        <w:t>bp</w:t>
      </w:r>
      <w:proofErr w:type="spellEnd"/>
      <w:r w:rsidRPr="00505E6C">
        <w:rPr>
          <w:lang w:val="en-US"/>
        </w:rPr>
        <w:t xml:space="preserve">. This generated a set of candidate islands with individual p-values calculated using control library as background. </w:t>
      </w:r>
      <w:r>
        <w:rPr>
          <w:lang w:val="en-US"/>
        </w:rPr>
        <w:t xml:space="preserve">Minimum number of tags in a qualify window was two </w:t>
      </w:r>
      <w:r w:rsidRPr="00B91EF8">
        <w:rPr>
          <w:lang w:val="en-US"/>
        </w:rPr>
        <w:t>and the number of r</w:t>
      </w:r>
      <w:r w:rsidR="00740A74">
        <w:rPr>
          <w:lang w:val="en-US"/>
        </w:rPr>
        <w:t>edundant</w:t>
      </w:r>
      <w:r w:rsidRPr="00B91EF8">
        <w:rPr>
          <w:lang w:val="en-US"/>
        </w:rPr>
        <w:t xml:space="preserve"> copies</w:t>
      </w:r>
      <w:r>
        <w:rPr>
          <w:lang w:val="en-US"/>
        </w:rPr>
        <w:t xml:space="preserve"> of identical tags in a library was set to 1 tag. </w:t>
      </w:r>
      <w:r w:rsidRPr="00505E6C">
        <w:rPr>
          <w:lang w:val="en-US"/>
        </w:rPr>
        <w:t>Candidate islands were further filtered on an FDR threshold of 1</w:t>
      </w:r>
      <w:r>
        <w:rPr>
          <w:lang w:val="en-US"/>
        </w:rPr>
        <w:t>E</w:t>
      </w:r>
      <w:r w:rsidRPr="00505E6C">
        <w:rPr>
          <w:lang w:val="en-US"/>
        </w:rPr>
        <w:t>-</w:t>
      </w:r>
      <w:r>
        <w:rPr>
          <w:lang w:val="en-US"/>
        </w:rPr>
        <w:t>3</w:t>
      </w:r>
      <w:r w:rsidRPr="00505E6C">
        <w:rPr>
          <w:lang w:val="en-US"/>
        </w:rPr>
        <w:t>, resulting in a set of significant islands</w:t>
      </w:r>
      <w:r>
        <w:rPr>
          <w:lang w:val="en-US"/>
        </w:rPr>
        <w:t xml:space="preserve"> (peaks)</w:t>
      </w:r>
      <w:r w:rsidRPr="00505E6C">
        <w:rPr>
          <w:lang w:val="en-US"/>
        </w:rPr>
        <w:t>.</w:t>
      </w:r>
    </w:p>
    <w:p w:rsidR="00B91EF8" w:rsidRDefault="00B91EF8" w:rsidP="00B91EF8">
      <w:pPr>
        <w:spacing w:line="360" w:lineRule="auto"/>
        <w:contextualSpacing/>
        <w:rPr>
          <w:lang w:val="en-US"/>
        </w:rPr>
      </w:pPr>
      <w:r w:rsidRPr="00420785">
        <w:rPr>
          <w:u w:val="single"/>
          <w:lang w:val="en-US"/>
        </w:rPr>
        <w:t>MACS analysis for S5P RNAP II and Sp1</w:t>
      </w:r>
      <w:r>
        <w:rPr>
          <w:lang w:val="en-US"/>
        </w:rPr>
        <w:t xml:space="preserve">: Sequencing tags library from two independent biological experimental either S5P RNAP II or Sp1 were concatenated and merged as suggested in Zhang et al; 2008 [5]. Resulting datasets were used to define enriched regions along the macrophage genomes using MACS, a </w:t>
      </w:r>
      <w:proofErr w:type="spellStart"/>
      <w:r w:rsidRPr="00214E16">
        <w:rPr>
          <w:rStyle w:val="st"/>
          <w:lang w:val="en-GB"/>
        </w:rPr>
        <w:t>ChIP-Seq</w:t>
      </w:r>
      <w:proofErr w:type="spellEnd"/>
      <w:r w:rsidRPr="00214E16">
        <w:rPr>
          <w:rStyle w:val="st"/>
          <w:lang w:val="en-GB"/>
        </w:rPr>
        <w:t xml:space="preserve"> peak-</w:t>
      </w:r>
      <w:r w:rsidRPr="0048339B">
        <w:rPr>
          <w:rStyle w:val="st"/>
          <w:lang w:val="en-GB"/>
        </w:rPr>
        <w:t>finding algorithm</w:t>
      </w:r>
      <w:r>
        <w:rPr>
          <w:lang w:val="en-US"/>
        </w:rPr>
        <w:t xml:space="preserve"> [5]. We ran the analysis using the input DNA sample as control library and we set a p-value threshold of 10E-5 to define significant enriched regions. A tag size of 35 </w:t>
      </w:r>
      <w:proofErr w:type="spellStart"/>
      <w:r>
        <w:rPr>
          <w:lang w:val="en-US"/>
        </w:rPr>
        <w:t>bp</w:t>
      </w:r>
      <w:proofErr w:type="spellEnd"/>
      <w:r>
        <w:rPr>
          <w:lang w:val="en-US"/>
        </w:rPr>
        <w:t xml:space="preserve"> was used and the other algorithm parameters were left to default.</w:t>
      </w:r>
    </w:p>
    <w:p w:rsidR="009325B3" w:rsidRDefault="009325B3">
      <w:pPr>
        <w:rPr>
          <w:lang w:val="en-US"/>
        </w:rPr>
      </w:pPr>
    </w:p>
    <w:p w:rsidR="00B91EF8" w:rsidRDefault="00B91EF8" w:rsidP="00B91EF8">
      <w:pPr>
        <w:rPr>
          <w:rFonts w:cs="Calibri"/>
        </w:rPr>
      </w:pPr>
      <w:r>
        <w:rPr>
          <w:rFonts w:cs="Calibri"/>
        </w:rPr>
        <w:lastRenderedPageBreak/>
        <w:t>References:</w:t>
      </w:r>
    </w:p>
    <w:p w:rsidR="00B91EF8" w:rsidRPr="00931BA0" w:rsidRDefault="00B91EF8" w:rsidP="00B91EF8">
      <w:pPr>
        <w:numPr>
          <w:ilvl w:val="0"/>
          <w:numId w:val="1"/>
        </w:numPr>
        <w:rPr>
          <w:rFonts w:cs="Calibri"/>
          <w:lang w:val="en-GB"/>
        </w:rPr>
      </w:pPr>
      <w:r w:rsidRPr="00931BA0">
        <w:rPr>
          <w:rFonts w:cs="Calibri"/>
          <w:lang w:val="en-GB"/>
        </w:rPr>
        <w:t xml:space="preserve">Rios F, </w:t>
      </w:r>
      <w:proofErr w:type="spellStart"/>
      <w:r w:rsidRPr="00931BA0">
        <w:rPr>
          <w:rFonts w:cs="Calibri"/>
          <w:lang w:val="en-GB"/>
        </w:rPr>
        <w:t>Jancar</w:t>
      </w:r>
      <w:proofErr w:type="spellEnd"/>
      <w:r w:rsidRPr="00931BA0">
        <w:rPr>
          <w:rFonts w:cs="Calibri"/>
          <w:lang w:val="en-GB"/>
        </w:rPr>
        <w:t xml:space="preserve"> S, </w:t>
      </w:r>
      <w:proofErr w:type="spellStart"/>
      <w:r w:rsidRPr="00931BA0">
        <w:rPr>
          <w:rFonts w:cs="Calibri"/>
          <w:lang w:val="en-GB"/>
        </w:rPr>
        <w:t>Melo</w:t>
      </w:r>
      <w:proofErr w:type="spellEnd"/>
      <w:r w:rsidRPr="00931BA0">
        <w:rPr>
          <w:rFonts w:cs="Calibri"/>
          <w:lang w:val="en-GB"/>
        </w:rPr>
        <w:t xml:space="preserve"> I, </w:t>
      </w:r>
      <w:proofErr w:type="spellStart"/>
      <w:r w:rsidRPr="00931BA0">
        <w:rPr>
          <w:rFonts w:cs="Calibri"/>
          <w:lang w:val="en-GB"/>
        </w:rPr>
        <w:t>Ketelhuth</w:t>
      </w:r>
      <w:proofErr w:type="spellEnd"/>
      <w:r w:rsidRPr="00931BA0">
        <w:rPr>
          <w:rFonts w:cs="Calibri"/>
          <w:lang w:val="en-GB"/>
        </w:rPr>
        <w:t xml:space="preserve"> D, </w:t>
      </w:r>
      <w:proofErr w:type="spellStart"/>
      <w:r w:rsidRPr="00931BA0">
        <w:rPr>
          <w:rFonts w:cs="Calibri"/>
          <w:lang w:val="en-GB"/>
        </w:rPr>
        <w:t>Gidlund</w:t>
      </w:r>
      <w:proofErr w:type="spellEnd"/>
      <w:r w:rsidRPr="00931BA0">
        <w:rPr>
          <w:rFonts w:cs="Calibri"/>
          <w:lang w:val="en-GB"/>
        </w:rPr>
        <w:t xml:space="preserve"> M</w:t>
      </w:r>
      <w:r>
        <w:rPr>
          <w:rFonts w:cs="Calibri"/>
          <w:lang w:val="en-GB"/>
        </w:rPr>
        <w:t xml:space="preserve"> (</w:t>
      </w:r>
      <w:r w:rsidRPr="00931BA0">
        <w:rPr>
          <w:rFonts w:cs="Calibri"/>
          <w:lang w:val="en-GB"/>
        </w:rPr>
        <w:t>2008</w:t>
      </w:r>
      <w:r>
        <w:rPr>
          <w:rFonts w:cs="Calibri"/>
          <w:lang w:val="en-GB"/>
        </w:rPr>
        <w:t xml:space="preserve">) </w:t>
      </w:r>
      <w:r w:rsidRPr="00931BA0">
        <w:rPr>
          <w:rFonts w:cs="Calibri"/>
          <w:lang w:val="en-GB"/>
        </w:rPr>
        <w:t xml:space="preserve">Role of PPAR-gamma in the Modulation of CD36 and </w:t>
      </w:r>
      <w:proofErr w:type="spellStart"/>
      <w:r w:rsidRPr="00931BA0">
        <w:rPr>
          <w:rFonts w:cs="Calibri"/>
          <w:lang w:val="en-GB"/>
        </w:rPr>
        <w:t>FcgammaRII</w:t>
      </w:r>
      <w:proofErr w:type="spellEnd"/>
      <w:r w:rsidRPr="00931BA0">
        <w:rPr>
          <w:rFonts w:cs="Calibri"/>
          <w:lang w:val="en-GB"/>
        </w:rPr>
        <w:t xml:space="preserve"> induced by LDL with Low and high degrees of oxidation during the differentiation of the monocytic THP-1 cell line. </w:t>
      </w:r>
      <w:r>
        <w:rPr>
          <w:rFonts w:cs="Calibri"/>
          <w:lang w:val="en-GB"/>
        </w:rPr>
        <w:t xml:space="preserve">Cell </w:t>
      </w:r>
      <w:proofErr w:type="spellStart"/>
      <w:r>
        <w:rPr>
          <w:rFonts w:cs="Calibri"/>
          <w:lang w:val="en-GB"/>
        </w:rPr>
        <w:t>Physiol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Biochem</w:t>
      </w:r>
      <w:proofErr w:type="spellEnd"/>
      <w:r>
        <w:rPr>
          <w:rFonts w:cs="Calibri"/>
          <w:lang w:val="en-GB"/>
        </w:rPr>
        <w:t xml:space="preserve"> </w:t>
      </w:r>
      <w:r w:rsidRPr="00931BA0">
        <w:rPr>
          <w:rFonts w:cs="Calibri"/>
          <w:lang w:val="en-GB"/>
        </w:rPr>
        <w:t>22:</w:t>
      </w:r>
      <w:r>
        <w:rPr>
          <w:rFonts w:cs="Calibri"/>
          <w:lang w:val="en-GB"/>
        </w:rPr>
        <w:t xml:space="preserve"> </w:t>
      </w:r>
      <w:r w:rsidRPr="00931BA0">
        <w:rPr>
          <w:rFonts w:cs="Calibri"/>
          <w:lang w:val="en-GB"/>
        </w:rPr>
        <w:t>549-556</w:t>
      </w:r>
    </w:p>
    <w:p w:rsidR="00B91EF8" w:rsidRPr="00931BA0" w:rsidRDefault="00B91EF8" w:rsidP="00B91EF8">
      <w:pPr>
        <w:numPr>
          <w:ilvl w:val="0"/>
          <w:numId w:val="1"/>
        </w:numPr>
        <w:rPr>
          <w:rFonts w:cs="Calibri"/>
          <w:lang w:val="en-GB"/>
        </w:rPr>
      </w:pPr>
      <w:r w:rsidRPr="00931BA0">
        <w:rPr>
          <w:rFonts w:cs="Calibri"/>
          <w:noProof/>
          <w:lang w:val="en-US"/>
        </w:rPr>
        <w:t>Livak KJ</w:t>
      </w:r>
      <w:r>
        <w:rPr>
          <w:rFonts w:cs="Calibri"/>
          <w:noProof/>
          <w:lang w:val="en-US"/>
        </w:rPr>
        <w:t xml:space="preserve"> and Schmittgen TD</w:t>
      </w:r>
      <w:r w:rsidR="00AA2B2A">
        <w:rPr>
          <w:rFonts w:cs="Calibri"/>
          <w:noProof/>
          <w:lang w:val="en-US"/>
        </w:rPr>
        <w:t xml:space="preserve"> </w:t>
      </w:r>
      <w:r>
        <w:rPr>
          <w:rFonts w:cs="Calibri"/>
          <w:noProof/>
          <w:lang w:val="en-US"/>
        </w:rPr>
        <w:t>(</w:t>
      </w:r>
      <w:r w:rsidRPr="00931BA0">
        <w:rPr>
          <w:rFonts w:cs="Calibri"/>
          <w:noProof/>
          <w:lang w:val="en-US"/>
        </w:rPr>
        <w:t>2001</w:t>
      </w:r>
      <w:r>
        <w:rPr>
          <w:rFonts w:cs="Calibri"/>
          <w:noProof/>
          <w:lang w:val="en-US"/>
        </w:rPr>
        <w:t>)</w:t>
      </w:r>
      <w:r w:rsidRPr="00931BA0">
        <w:rPr>
          <w:rFonts w:cs="Calibri"/>
          <w:noProof/>
          <w:lang w:val="en-US"/>
        </w:rPr>
        <w:t xml:space="preserve"> Analysis of relative gene expression data using real-time quantitative PCR and the 2(-Delta Delta C(T)) Method</w:t>
      </w:r>
      <w:r w:rsidRPr="002B1482">
        <w:rPr>
          <w:rFonts w:cs="Calibri"/>
          <w:noProof/>
          <w:lang w:val="en-US"/>
        </w:rPr>
        <w:t>) M</w:t>
      </w:r>
      <w:r w:rsidRPr="00931BA0">
        <w:rPr>
          <w:rFonts w:cs="Calibri"/>
          <w:noProof/>
          <w:lang w:val="en-US"/>
        </w:rPr>
        <w:t>ethods 25: 402-408</w:t>
      </w:r>
    </w:p>
    <w:p w:rsidR="00B91EF8" w:rsidRPr="00931BA0" w:rsidRDefault="00B91EF8" w:rsidP="00B91EF8">
      <w:pPr>
        <w:numPr>
          <w:ilvl w:val="0"/>
          <w:numId w:val="1"/>
        </w:numPr>
        <w:rPr>
          <w:rFonts w:cs="Calibri"/>
          <w:lang w:val="en-GB"/>
        </w:rPr>
      </w:pPr>
      <w:r>
        <w:rPr>
          <w:lang w:val="en-US"/>
        </w:rPr>
        <w:t xml:space="preserve">Li H and </w:t>
      </w:r>
      <w:proofErr w:type="spellStart"/>
      <w:r>
        <w:rPr>
          <w:lang w:val="en-US"/>
        </w:rPr>
        <w:t>Durbinv</w:t>
      </w:r>
      <w:proofErr w:type="spellEnd"/>
      <w:r>
        <w:rPr>
          <w:lang w:val="en-US"/>
        </w:rPr>
        <w:t xml:space="preserve"> R</w:t>
      </w:r>
      <w:r w:rsidR="00AA2B2A">
        <w:rPr>
          <w:lang w:val="en-US"/>
        </w:rPr>
        <w:t xml:space="preserve"> </w:t>
      </w:r>
      <w:r>
        <w:rPr>
          <w:lang w:val="en-US"/>
        </w:rPr>
        <w:t>(2009)</w:t>
      </w:r>
      <w:r w:rsidRPr="00931BA0">
        <w:rPr>
          <w:lang w:val="en-US"/>
        </w:rPr>
        <w:t xml:space="preserve"> Fast and accurate short read alignment with Burrows-Wheel</w:t>
      </w:r>
      <w:r>
        <w:rPr>
          <w:lang w:val="en-US"/>
        </w:rPr>
        <w:t>er transform. Bioinformatics 25</w:t>
      </w:r>
      <w:r w:rsidRPr="00931BA0">
        <w:rPr>
          <w:lang w:val="en-US"/>
        </w:rPr>
        <w:t>:</w:t>
      </w:r>
      <w:r>
        <w:rPr>
          <w:lang w:val="en-US"/>
        </w:rPr>
        <w:t xml:space="preserve"> </w:t>
      </w:r>
      <w:r w:rsidRPr="00931BA0">
        <w:rPr>
          <w:lang w:val="en-US"/>
        </w:rPr>
        <w:t>1754-60</w:t>
      </w:r>
    </w:p>
    <w:p w:rsidR="00B91EF8" w:rsidRPr="00931BA0" w:rsidRDefault="00B91EF8" w:rsidP="00B91EF8">
      <w:pPr>
        <w:numPr>
          <w:ilvl w:val="0"/>
          <w:numId w:val="1"/>
        </w:numPr>
        <w:rPr>
          <w:rFonts w:cs="Calibri"/>
          <w:lang w:val="en-GB"/>
        </w:rPr>
      </w:pPr>
      <w:r w:rsidRPr="004D51EC">
        <w:rPr>
          <w:rFonts w:cs="Calibri"/>
          <w:bCs/>
          <w:noProof/>
          <w:color w:val="000000"/>
          <w:szCs w:val="18"/>
          <w:lang w:val="es-ES_tradnl"/>
        </w:rPr>
        <w:t xml:space="preserve">Zang C, Schones DE, Zeng C, Cui K, Zhao K, et al. </w:t>
      </w:r>
      <w:r>
        <w:rPr>
          <w:rFonts w:cs="Calibri"/>
          <w:bCs/>
          <w:noProof/>
          <w:color w:val="000000"/>
          <w:szCs w:val="18"/>
          <w:lang w:val="en-GB"/>
        </w:rPr>
        <w:t>(</w:t>
      </w:r>
      <w:r w:rsidRPr="00931BA0">
        <w:rPr>
          <w:rFonts w:cs="Calibri"/>
          <w:bCs/>
          <w:noProof/>
          <w:color w:val="000000"/>
          <w:szCs w:val="18"/>
          <w:lang w:val="en-US"/>
        </w:rPr>
        <w:t>2009) A clustering approach for identification of enriched domains from histone modification ChIP-Seq data. Bioinformatics 25: 1952-1958.</w:t>
      </w:r>
    </w:p>
    <w:p w:rsidR="00B91EF8" w:rsidRPr="00931BA0" w:rsidRDefault="00B91EF8" w:rsidP="00B91EF8">
      <w:pPr>
        <w:numPr>
          <w:ilvl w:val="0"/>
          <w:numId w:val="1"/>
        </w:numPr>
        <w:rPr>
          <w:rFonts w:cs="Calibri"/>
          <w:bCs/>
          <w:noProof/>
          <w:color w:val="000000"/>
          <w:szCs w:val="18"/>
          <w:lang w:val="en-US"/>
        </w:rPr>
      </w:pPr>
      <w:r w:rsidRPr="00DA7D37">
        <w:rPr>
          <w:lang w:val="en-GB"/>
        </w:rPr>
        <w:t xml:space="preserve">Zhang Y, Liu T, Meyer CA, </w:t>
      </w:r>
      <w:proofErr w:type="spellStart"/>
      <w:r w:rsidRPr="00DA7D37">
        <w:rPr>
          <w:lang w:val="en-GB"/>
        </w:rPr>
        <w:t>Eeckhoute</w:t>
      </w:r>
      <w:proofErr w:type="spellEnd"/>
      <w:r w:rsidRPr="00DA7D37">
        <w:rPr>
          <w:lang w:val="en-GB"/>
        </w:rPr>
        <w:t xml:space="preserve"> J, Johnson DS, </w:t>
      </w:r>
      <w:r>
        <w:rPr>
          <w:lang w:val="en-GB"/>
        </w:rPr>
        <w:t>et al. (2</w:t>
      </w:r>
      <w:r w:rsidRPr="00931BA0">
        <w:rPr>
          <w:rFonts w:cs="Calibri"/>
          <w:bCs/>
          <w:noProof/>
          <w:color w:val="000000"/>
          <w:szCs w:val="18"/>
          <w:lang w:val="en-US"/>
        </w:rPr>
        <w:t>008</w:t>
      </w:r>
      <w:r>
        <w:rPr>
          <w:rFonts w:cs="Calibri"/>
          <w:bCs/>
          <w:noProof/>
          <w:color w:val="000000"/>
          <w:szCs w:val="18"/>
          <w:lang w:val="en-US"/>
        </w:rPr>
        <w:t>)</w:t>
      </w:r>
      <w:r w:rsidRPr="00931BA0">
        <w:rPr>
          <w:rFonts w:cs="Calibri"/>
          <w:bCs/>
          <w:noProof/>
          <w:color w:val="000000"/>
          <w:szCs w:val="18"/>
          <w:lang w:val="en-US"/>
        </w:rPr>
        <w:t xml:space="preserve"> Model-based Analysis of ChIP-Seq (MACS). Genome Biology,. 9: p. R137.</w:t>
      </w:r>
    </w:p>
    <w:p w:rsidR="00B91EF8" w:rsidRPr="00931BA0" w:rsidRDefault="00B91EF8" w:rsidP="00B91EF8">
      <w:pPr>
        <w:spacing w:before="240"/>
        <w:ind w:left="-851"/>
        <w:outlineLvl w:val="0"/>
        <w:rPr>
          <w:rFonts w:cs="Calibri"/>
          <w:b/>
          <w:lang w:val="en-US"/>
        </w:rPr>
      </w:pPr>
    </w:p>
    <w:p w:rsidR="00B91EF8" w:rsidRPr="00B91EF8" w:rsidRDefault="00B91EF8">
      <w:pPr>
        <w:rPr>
          <w:lang w:val="en-US"/>
        </w:rPr>
      </w:pPr>
    </w:p>
    <w:sectPr w:rsidR="00B91EF8" w:rsidRPr="00B91EF8" w:rsidSect="00740A74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95"/>
    <w:multiLevelType w:val="hybridMultilevel"/>
    <w:tmpl w:val="62FE41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91EF8"/>
    <w:rsid w:val="00314794"/>
    <w:rsid w:val="00740A74"/>
    <w:rsid w:val="009325B3"/>
    <w:rsid w:val="00935D90"/>
    <w:rsid w:val="00955F34"/>
    <w:rsid w:val="009C3046"/>
    <w:rsid w:val="00AA2B2A"/>
    <w:rsid w:val="00B9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F8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35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935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D9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935D9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Emphasis">
    <w:name w:val="Emphasis"/>
    <w:basedOn w:val="DefaultParagraphFont"/>
    <w:uiPriority w:val="20"/>
    <w:qFormat/>
    <w:rsid w:val="00B91EF8"/>
    <w:rPr>
      <w:i/>
      <w:iCs/>
    </w:rPr>
  </w:style>
  <w:style w:type="character" w:customStyle="1" w:styleId="st">
    <w:name w:val="st"/>
    <w:basedOn w:val="DefaultParagraphFont"/>
    <w:rsid w:val="00B91EF8"/>
  </w:style>
  <w:style w:type="character" w:styleId="CommentReference">
    <w:name w:val="annotation reference"/>
    <w:basedOn w:val="DefaultParagraphFont"/>
    <w:uiPriority w:val="99"/>
    <w:semiHidden/>
    <w:unhideWhenUsed/>
    <w:rsid w:val="00B91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F8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40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8862-7E1F-46E5-B105-20A6F69E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Institutute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marigl</dc:creator>
  <cp:keywords/>
  <dc:description/>
  <cp:lastModifiedBy>marigl</cp:lastModifiedBy>
  <cp:revision>3</cp:revision>
  <dcterms:created xsi:type="dcterms:W3CDTF">2012-01-27T15:43:00Z</dcterms:created>
  <dcterms:modified xsi:type="dcterms:W3CDTF">2012-01-28T13:13:00Z</dcterms:modified>
</cp:coreProperties>
</file>