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E" w:rsidRPr="001123A8" w:rsidRDefault="00632ADE" w:rsidP="00632ADE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626"/>
        <w:gridCol w:w="981"/>
        <w:gridCol w:w="4849"/>
      </w:tblGrid>
      <w:tr w:rsidR="00632ADE" w:rsidRPr="00032B87" w:rsidTr="00464346">
        <w:trPr>
          <w:trHeight w:val="194"/>
          <w:jc w:val="center"/>
        </w:trPr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B87">
              <w:rPr>
                <w:b/>
                <w:bCs/>
                <w:color w:val="000000"/>
                <w:sz w:val="20"/>
                <w:szCs w:val="20"/>
              </w:rPr>
              <w:t>RNAi</w:t>
            </w:r>
            <w:proofErr w:type="spellEnd"/>
            <w:r w:rsidRPr="00032B87">
              <w:rPr>
                <w:b/>
                <w:bCs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B87"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B87">
              <w:rPr>
                <w:b/>
                <w:bCs/>
                <w:color w:val="000000"/>
                <w:sz w:val="20"/>
                <w:szCs w:val="20"/>
              </w:rPr>
              <w:t>Domains and description</w:t>
            </w:r>
          </w:p>
        </w:tc>
      </w:tr>
      <w:tr w:rsidR="00632ADE" w:rsidRPr="00032B87" w:rsidTr="00464346">
        <w:trPr>
          <w:trHeight w:val="194"/>
          <w:jc w:val="center"/>
        </w:trPr>
        <w:tc>
          <w:tcPr>
            <w:tcW w:w="1626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T23H2.5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C0C0C0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rab-10</w:t>
            </w:r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32B87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superfamily of small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, required for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basolateral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endocytic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recycling in the intestine, but not in oocytes or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coelomocytes</w:t>
            </w:r>
            <w:proofErr w:type="spellEnd"/>
          </w:p>
        </w:tc>
      </w:tr>
      <w:tr w:rsidR="00632ADE" w:rsidRPr="00032B87" w:rsidTr="00464346">
        <w:trPr>
          <w:trHeight w:val="194"/>
          <w:jc w:val="center"/>
        </w:trPr>
        <w:tc>
          <w:tcPr>
            <w:tcW w:w="1626" w:type="dxa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F54C9.10</w:t>
            </w:r>
          </w:p>
        </w:tc>
        <w:tc>
          <w:tcPr>
            <w:tcW w:w="981" w:type="dxa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arl-1</w:t>
            </w:r>
          </w:p>
        </w:tc>
        <w:tc>
          <w:tcPr>
            <w:tcW w:w="4849" w:type="dxa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B87">
              <w:rPr>
                <w:color w:val="000000"/>
                <w:sz w:val="16"/>
                <w:szCs w:val="16"/>
              </w:rPr>
              <w:t>GTP-binding ADP-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ribosylation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factor family</w:t>
            </w:r>
          </w:p>
        </w:tc>
      </w:tr>
      <w:tr w:rsidR="00632ADE" w:rsidRPr="00032B87" w:rsidTr="00464346">
        <w:trPr>
          <w:trHeight w:val="194"/>
          <w:jc w:val="center"/>
        </w:trPr>
        <w:tc>
          <w:tcPr>
            <w:tcW w:w="1626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R07G3.1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C0C0C0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cdc-42</w:t>
            </w:r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B87">
              <w:rPr>
                <w:color w:val="000000"/>
                <w:sz w:val="16"/>
                <w:szCs w:val="16"/>
              </w:rPr>
              <w:t xml:space="preserve">a RHO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>, controls polarity of both individual cells and developing embryos by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2B87">
              <w:rPr>
                <w:color w:val="000000"/>
                <w:sz w:val="16"/>
                <w:szCs w:val="16"/>
              </w:rPr>
              <w:t>regulating the localization of PAR proteins</w:t>
            </w:r>
          </w:p>
        </w:tc>
      </w:tr>
      <w:tr w:rsidR="00632ADE" w:rsidRPr="00032B87" w:rsidTr="00464346">
        <w:trPr>
          <w:trHeight w:val="194"/>
          <w:jc w:val="center"/>
        </w:trPr>
        <w:tc>
          <w:tcPr>
            <w:tcW w:w="1626" w:type="dxa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C27B7.8</w:t>
            </w:r>
          </w:p>
        </w:tc>
        <w:tc>
          <w:tcPr>
            <w:tcW w:w="981" w:type="dxa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rap-1</w:t>
            </w:r>
          </w:p>
        </w:tc>
        <w:tc>
          <w:tcPr>
            <w:tcW w:w="4849" w:type="dxa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32B87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superfamily of small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GTPases</w:t>
            </w:r>
            <w:proofErr w:type="spellEnd"/>
          </w:p>
        </w:tc>
      </w:tr>
      <w:tr w:rsidR="00632ADE" w:rsidRPr="00032B87" w:rsidTr="00464346">
        <w:trPr>
          <w:trHeight w:val="891"/>
          <w:jc w:val="center"/>
        </w:trPr>
        <w:tc>
          <w:tcPr>
            <w:tcW w:w="1626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ZK792.6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C0C0C0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let-60</w:t>
            </w:r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B87">
              <w:rPr>
                <w:color w:val="000000"/>
                <w:sz w:val="16"/>
                <w:szCs w:val="16"/>
              </w:rPr>
              <w:t xml:space="preserve">GTP-binding RAS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protooncogene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family, required for viability,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vulval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development, spicule development, germ line meiotic progression, posterior development of the hypodermis,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chemotaxis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>, sex myoblast migration, and muscle membrane extension</w:t>
            </w:r>
          </w:p>
        </w:tc>
      </w:tr>
      <w:tr w:rsidR="00632ADE" w:rsidRPr="00032B87" w:rsidTr="00464346">
        <w:trPr>
          <w:trHeight w:val="234"/>
          <w:jc w:val="center"/>
        </w:trPr>
        <w:tc>
          <w:tcPr>
            <w:tcW w:w="1626" w:type="dxa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C39F7.4</w:t>
            </w:r>
          </w:p>
        </w:tc>
        <w:tc>
          <w:tcPr>
            <w:tcW w:w="981" w:type="dxa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rab-1</w:t>
            </w:r>
          </w:p>
        </w:tc>
        <w:tc>
          <w:tcPr>
            <w:tcW w:w="4849" w:type="dxa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B87">
              <w:rPr>
                <w:color w:val="000000"/>
                <w:sz w:val="16"/>
                <w:szCs w:val="16"/>
              </w:rPr>
              <w:t xml:space="preserve">small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-like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>, required for intracellular vesicle trafficking</w:t>
            </w:r>
          </w:p>
        </w:tc>
      </w:tr>
      <w:tr w:rsidR="00632ADE" w:rsidRPr="00032B87" w:rsidTr="00464346">
        <w:trPr>
          <w:trHeight w:val="225"/>
          <w:jc w:val="center"/>
        </w:trPr>
        <w:tc>
          <w:tcPr>
            <w:tcW w:w="1626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W01H2.3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C0C0C0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rab-37</w:t>
            </w:r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32B87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superfamily</w:t>
            </w:r>
          </w:p>
        </w:tc>
      </w:tr>
      <w:tr w:rsidR="00632ADE" w:rsidRPr="00032B87" w:rsidTr="00464346">
        <w:trPr>
          <w:trHeight w:val="423"/>
          <w:jc w:val="center"/>
        </w:trPr>
        <w:tc>
          <w:tcPr>
            <w:tcW w:w="1626" w:type="dxa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D1037.4</w:t>
            </w:r>
          </w:p>
        </w:tc>
        <w:tc>
          <w:tcPr>
            <w:tcW w:w="981" w:type="dxa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rab-8</w:t>
            </w:r>
          </w:p>
        </w:tc>
        <w:tc>
          <w:tcPr>
            <w:tcW w:w="4849" w:type="dxa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32B87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superfamily, affects ovarian morphology and function, acts downstream of </w:t>
            </w:r>
            <w:r w:rsidRPr="00032B87">
              <w:rPr>
                <w:i/>
                <w:color w:val="000000"/>
                <w:sz w:val="16"/>
                <w:szCs w:val="16"/>
              </w:rPr>
              <w:t>let-60</w:t>
            </w:r>
            <w:r w:rsidRPr="00032B87">
              <w:rPr>
                <w:color w:val="000000"/>
                <w:sz w:val="16"/>
                <w:szCs w:val="16"/>
              </w:rPr>
              <w:t xml:space="preserve"> with respect to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vulval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development</w:t>
            </w:r>
          </w:p>
        </w:tc>
      </w:tr>
      <w:tr w:rsidR="00632ADE" w:rsidRPr="00032B87" w:rsidTr="00464346">
        <w:trPr>
          <w:trHeight w:val="645"/>
          <w:jc w:val="center"/>
        </w:trPr>
        <w:tc>
          <w:tcPr>
            <w:tcW w:w="1626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F54C8.5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C0C0C0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rheb-1</w:t>
            </w:r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B87">
              <w:rPr>
                <w:color w:val="000000"/>
                <w:sz w:val="16"/>
                <w:szCs w:val="16"/>
              </w:rPr>
              <w:t xml:space="preserve">orthologous to the mammalian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Rheb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>, involved in the mitochondrial unfolded protein response and required for normal growth rates, body size, osmoregulation, reproduction, and locomotion</w:t>
            </w:r>
          </w:p>
        </w:tc>
      </w:tr>
      <w:tr w:rsidR="00632ADE" w:rsidRPr="00032B87" w:rsidTr="00464346">
        <w:trPr>
          <w:trHeight w:val="432"/>
          <w:jc w:val="center"/>
        </w:trPr>
        <w:tc>
          <w:tcPr>
            <w:tcW w:w="1626" w:type="dxa"/>
          </w:tcPr>
          <w:p w:rsidR="00632ADE" w:rsidRPr="00032B87" w:rsidRDefault="00632ADE" w:rsidP="00464346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32B87">
              <w:rPr>
                <w:rFonts w:eastAsia="Times New Roman"/>
                <w:bCs/>
                <w:color w:val="000000"/>
                <w:sz w:val="20"/>
                <w:szCs w:val="20"/>
              </w:rPr>
              <w:t>Y11D7A.4</w:t>
            </w:r>
          </w:p>
        </w:tc>
        <w:tc>
          <w:tcPr>
            <w:tcW w:w="981" w:type="dxa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rab-28</w:t>
            </w:r>
          </w:p>
        </w:tc>
        <w:tc>
          <w:tcPr>
            <w:tcW w:w="4849" w:type="dxa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032B87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superfamily, function in endocytosis, membrane fusion, and vesicular trafficking</w:t>
            </w:r>
          </w:p>
        </w:tc>
      </w:tr>
      <w:tr w:rsidR="00632ADE" w:rsidRPr="00032B87" w:rsidTr="00464346">
        <w:trPr>
          <w:trHeight w:val="80"/>
          <w:jc w:val="center"/>
        </w:trPr>
        <w:tc>
          <w:tcPr>
            <w:tcW w:w="1626" w:type="dxa"/>
            <w:tcBorders>
              <w:left w:val="nil"/>
              <w:right w:val="nil"/>
            </w:tcBorders>
            <w:shd w:val="clear" w:color="auto" w:fill="C0C0C0"/>
          </w:tcPr>
          <w:p w:rsidR="00632ADE" w:rsidRPr="004E7E37" w:rsidRDefault="00D57C3A" w:rsidP="00464346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hyperlink r:id="rId7" w:history="1">
              <w:r w:rsidR="00632ADE" w:rsidRPr="004E7E37">
                <w:rPr>
                  <w:rStyle w:val="Hyperlink"/>
                  <w:sz w:val="20"/>
                  <w:szCs w:val="20"/>
                </w:rPr>
                <w:t>T25G12.4</w:t>
              </w:r>
            </w:hyperlink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C0C0C0"/>
          </w:tcPr>
          <w:p w:rsidR="00632ADE" w:rsidRPr="00596ED7" w:rsidRDefault="00632ADE" w:rsidP="0046434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96ED7">
              <w:rPr>
                <w:i/>
                <w:sz w:val="20"/>
                <w:szCs w:val="20"/>
              </w:rPr>
              <w:t>rab-6.2</w:t>
            </w:r>
          </w:p>
        </w:tc>
        <w:tc>
          <w:tcPr>
            <w:tcW w:w="4849" w:type="dxa"/>
            <w:tcBorders>
              <w:left w:val="nil"/>
              <w:right w:val="nil"/>
            </w:tcBorders>
            <w:shd w:val="clear" w:color="auto" w:fill="C0C0C0"/>
          </w:tcPr>
          <w:p w:rsidR="00632ADE" w:rsidRPr="00032B87" w:rsidRDefault="00632ADE" w:rsidP="0046434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B87">
              <w:rPr>
                <w:color w:val="000000"/>
                <w:sz w:val="16"/>
                <w:szCs w:val="16"/>
              </w:rPr>
              <w:t xml:space="preserve">monomeric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Rab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 xml:space="preserve">, related to the Drosophila and mammalian Rab6 </w:t>
            </w:r>
            <w:proofErr w:type="spellStart"/>
            <w:r w:rsidRPr="00032B87">
              <w:rPr>
                <w:color w:val="000000"/>
                <w:sz w:val="16"/>
                <w:szCs w:val="16"/>
              </w:rPr>
              <w:t>GTPases</w:t>
            </w:r>
            <w:proofErr w:type="spellEnd"/>
            <w:r w:rsidRPr="00032B87">
              <w:rPr>
                <w:color w:val="000000"/>
                <w:sz w:val="16"/>
                <w:szCs w:val="16"/>
              </w:rPr>
              <w:t>, required for intracellular membrane trafficking</w:t>
            </w:r>
          </w:p>
        </w:tc>
      </w:tr>
    </w:tbl>
    <w:p w:rsidR="00632ADE" w:rsidRDefault="00632ADE" w:rsidP="00632ADE"/>
    <w:p w:rsidR="00632ADE" w:rsidRDefault="00632ADE" w:rsidP="00632ADE"/>
    <w:p w:rsidR="008F3EA2" w:rsidRDefault="008F3EA2"/>
    <w:sectPr w:rsidR="008F3EA2" w:rsidSect="00C347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3A" w:rsidRDefault="00D57C3A">
      <w:pPr>
        <w:spacing w:line="240" w:lineRule="auto"/>
      </w:pPr>
      <w:r>
        <w:separator/>
      </w:r>
    </w:p>
  </w:endnote>
  <w:endnote w:type="continuationSeparator" w:id="0">
    <w:p w:rsidR="00D57C3A" w:rsidRDefault="00D57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DC" w:rsidRDefault="00632ADE" w:rsidP="00855B35">
    <w:pPr>
      <w:pStyle w:val="Footer"/>
    </w:pPr>
    <w:r>
      <w:rPr>
        <w:lang w:val="zh-CN"/>
      </w:rPr>
      <w:t xml:space="preserve"> </w:t>
    </w:r>
    <w:r>
      <w:fldChar w:fldCharType="begin"/>
    </w:r>
    <w:r>
      <w:instrText>PAGE</w:instrText>
    </w:r>
    <w:r>
      <w:fldChar w:fldCharType="separate"/>
    </w:r>
    <w:r w:rsidR="009746DD">
      <w:rPr>
        <w:noProof/>
      </w:rPr>
      <w:t>1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9746DD">
      <w:rPr>
        <w:noProof/>
      </w:rPr>
      <w:t>1</w:t>
    </w:r>
    <w:r>
      <w:fldChar w:fldCharType="end"/>
    </w:r>
  </w:p>
  <w:p w:rsidR="006A43DC" w:rsidRDefault="00D57C3A" w:rsidP="0085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3A" w:rsidRDefault="00D57C3A">
      <w:pPr>
        <w:spacing w:line="240" w:lineRule="auto"/>
      </w:pPr>
      <w:r>
        <w:separator/>
      </w:r>
    </w:p>
  </w:footnote>
  <w:footnote w:type="continuationSeparator" w:id="0">
    <w:p w:rsidR="00D57C3A" w:rsidRDefault="00D57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E"/>
    <w:rsid w:val="00083FAC"/>
    <w:rsid w:val="00632ADE"/>
    <w:rsid w:val="00811F98"/>
    <w:rsid w:val="008F3EA2"/>
    <w:rsid w:val="009746DD"/>
    <w:rsid w:val="00D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DE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ADE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A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32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DE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ADE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A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32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mbase.org/db/seq/sequence?name=T25G12.4;class=Gene_na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Jäntti Jussi</dc:creator>
  <cp:keywords/>
  <dc:description/>
  <cp:lastModifiedBy>Jäntti Jussi</cp:lastModifiedBy>
  <cp:revision>2</cp:revision>
  <dcterms:created xsi:type="dcterms:W3CDTF">2012-02-05T21:24:00Z</dcterms:created>
  <dcterms:modified xsi:type="dcterms:W3CDTF">2012-02-05T21:24:00Z</dcterms:modified>
</cp:coreProperties>
</file>