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AF" w:rsidRDefault="001A2AA1" w:rsidP="00590DA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590DAF" w:rsidRPr="005A6337">
        <w:rPr>
          <w:rFonts w:ascii="Times New Roman" w:hAnsi="Times New Roman"/>
          <w:b/>
          <w:sz w:val="24"/>
          <w:szCs w:val="24"/>
        </w:rPr>
        <w:t>able</w:t>
      </w:r>
      <w:r w:rsidR="00590DA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</w:t>
      </w:r>
      <w:bookmarkStart w:id="0" w:name="_GoBack"/>
      <w:bookmarkEnd w:id="0"/>
      <w:r w:rsidR="00590DAF">
        <w:rPr>
          <w:rFonts w:ascii="Times New Roman" w:hAnsi="Times New Roman"/>
          <w:b/>
          <w:sz w:val="24"/>
          <w:szCs w:val="24"/>
        </w:rPr>
        <w:t xml:space="preserve">1. </w:t>
      </w:r>
      <w:r w:rsidR="00590DAF" w:rsidRPr="00EF5D0E">
        <w:rPr>
          <w:rFonts w:ascii="Times New Roman" w:hAnsi="Times New Roman"/>
          <w:b/>
          <w:sz w:val="24"/>
          <w:szCs w:val="24"/>
        </w:rPr>
        <w:t>Comparison of RDT positivity between longitudinal and cross-sectional</w:t>
      </w:r>
      <w:r w:rsidR="00590DAF">
        <w:rPr>
          <w:rFonts w:ascii="Times New Roman" w:hAnsi="Times New Roman"/>
          <w:b/>
          <w:sz w:val="24"/>
          <w:szCs w:val="24"/>
        </w:rPr>
        <w:t xml:space="preserve"> households</w:t>
      </w:r>
      <w:r w:rsidR="00590DAF" w:rsidRPr="00EF5D0E">
        <w:rPr>
          <w:rFonts w:ascii="Times New Roman" w:hAnsi="Times New Roman"/>
          <w:b/>
          <w:sz w:val="24"/>
          <w:szCs w:val="24"/>
        </w:rPr>
        <w:t xml:space="preserve"> at the initial study visit and during follow-up</w:t>
      </w:r>
      <w:r w:rsidR="00590DAF">
        <w:rPr>
          <w:rFonts w:ascii="Times New Roman" w:hAnsi="Times New Roman"/>
          <w:b/>
          <w:sz w:val="24"/>
          <w:szCs w:val="24"/>
        </w:rPr>
        <w:t>, estimated using l</w:t>
      </w:r>
      <w:r w:rsidR="00590DAF" w:rsidRPr="005A6337">
        <w:rPr>
          <w:rFonts w:ascii="Times New Roman" w:hAnsi="Times New Roman"/>
          <w:b/>
          <w:sz w:val="24"/>
          <w:szCs w:val="24"/>
        </w:rPr>
        <w:t>ogistic and Poisson regression</w:t>
      </w:r>
    </w:p>
    <w:tbl>
      <w:tblPr>
        <w:tblW w:w="6960" w:type="dxa"/>
        <w:tblInd w:w="93" w:type="dxa"/>
        <w:tblLook w:val="04A0" w:firstRow="1" w:lastRow="0" w:firstColumn="1" w:lastColumn="0" w:noHBand="0" w:noVBand="1"/>
      </w:tblPr>
      <w:tblGrid>
        <w:gridCol w:w="3075"/>
        <w:gridCol w:w="1905"/>
        <w:gridCol w:w="1980"/>
      </w:tblGrid>
      <w:tr w:rsidR="00590DAF" w:rsidRPr="0039125A" w:rsidTr="000A45E7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590DAF" w:rsidRPr="0039125A" w:rsidRDefault="00590DAF" w:rsidP="000A45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</w:tcPr>
          <w:p w:rsidR="00590DAF" w:rsidRPr="004561BB" w:rsidRDefault="00590DAF" w:rsidP="000A4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125A">
              <w:rPr>
                <w:rFonts w:ascii="Times New Roman" w:hAnsi="Times New Roman"/>
                <w:b/>
                <w:bCs/>
                <w:color w:val="000000"/>
              </w:rPr>
              <w:t>Logistic regression</w:t>
            </w:r>
            <w:r w:rsidRPr="005F5B0F"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a</w:t>
            </w:r>
          </w:p>
          <w:p w:rsidR="00590DAF" w:rsidRPr="0039125A" w:rsidRDefault="00590DAF" w:rsidP="000A4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1BB">
              <w:rPr>
                <w:rFonts w:ascii="Times New Roman" w:hAnsi="Times New Roman"/>
                <w:b/>
                <w:bCs/>
                <w:color w:val="000000"/>
              </w:rPr>
              <w:t>OR (95% CI)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90DAF" w:rsidRPr="004561BB" w:rsidRDefault="00590DAF" w:rsidP="000A4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125A">
              <w:rPr>
                <w:rFonts w:ascii="Times New Roman" w:hAnsi="Times New Roman"/>
                <w:b/>
                <w:bCs/>
                <w:color w:val="000000"/>
              </w:rPr>
              <w:t>Poisson regression</w:t>
            </w:r>
            <w:r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a</w:t>
            </w:r>
          </w:p>
          <w:p w:rsidR="00590DAF" w:rsidRPr="0039125A" w:rsidRDefault="00590DAF" w:rsidP="000A4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61BB">
              <w:rPr>
                <w:rFonts w:ascii="Times New Roman" w:hAnsi="Times New Roman"/>
                <w:b/>
                <w:bCs/>
                <w:color w:val="000000"/>
              </w:rPr>
              <w:t>RR (95% CI)</w:t>
            </w:r>
          </w:p>
        </w:tc>
      </w:tr>
      <w:tr w:rsidR="00590DAF" w:rsidRPr="0039125A" w:rsidTr="000A45E7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590DAF" w:rsidRPr="0039125A" w:rsidRDefault="00590DAF" w:rsidP="000A45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9125A">
              <w:rPr>
                <w:rFonts w:ascii="Times New Roman" w:hAnsi="Times New Roman"/>
                <w:b/>
                <w:bCs/>
                <w:color w:val="000000"/>
              </w:rPr>
              <w:t>2007</w:t>
            </w:r>
          </w:p>
        </w:tc>
        <w:tc>
          <w:tcPr>
            <w:tcW w:w="1905" w:type="dxa"/>
            <w:shd w:val="clear" w:color="auto" w:fill="auto"/>
            <w:noWrap/>
            <w:vAlign w:val="bottom"/>
          </w:tcPr>
          <w:p w:rsidR="00590DAF" w:rsidRPr="0039125A" w:rsidRDefault="00590DAF" w:rsidP="000A4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90DAF" w:rsidRPr="0039125A" w:rsidRDefault="00590DAF" w:rsidP="000A4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0DAF" w:rsidRPr="0039125A" w:rsidTr="000A45E7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590DAF" w:rsidRPr="00531A64" w:rsidRDefault="00590DAF" w:rsidP="000A45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531A64">
              <w:rPr>
                <w:rFonts w:ascii="Times New Roman" w:hAnsi="Times New Roman"/>
                <w:b/>
                <w:bCs/>
                <w:i/>
                <w:color w:val="000000"/>
              </w:rPr>
              <w:t>At the initial study visit</w:t>
            </w:r>
          </w:p>
        </w:tc>
        <w:tc>
          <w:tcPr>
            <w:tcW w:w="1905" w:type="dxa"/>
            <w:shd w:val="clear" w:color="auto" w:fill="auto"/>
            <w:noWrap/>
            <w:vAlign w:val="bottom"/>
          </w:tcPr>
          <w:p w:rsidR="00590DAF" w:rsidRPr="0039125A" w:rsidRDefault="00590DAF" w:rsidP="000A4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90DAF" w:rsidRPr="0039125A" w:rsidRDefault="00590DAF" w:rsidP="000A4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0DAF" w:rsidRPr="0039125A" w:rsidTr="000A45E7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590DAF" w:rsidRPr="0039125A" w:rsidRDefault="00590DAF" w:rsidP="000A45E7">
            <w:pPr>
              <w:spacing w:after="0" w:line="240" w:lineRule="auto"/>
              <w:ind w:left="177"/>
              <w:rPr>
                <w:rFonts w:ascii="Times New Roman" w:hAnsi="Times New Roman"/>
                <w:color w:val="000000"/>
              </w:rPr>
            </w:pPr>
            <w:r w:rsidRPr="0039125A">
              <w:rPr>
                <w:rFonts w:ascii="Times New Roman" w:hAnsi="Times New Roman"/>
                <w:color w:val="000000"/>
              </w:rPr>
              <w:t>Crude model</w:t>
            </w:r>
          </w:p>
        </w:tc>
        <w:tc>
          <w:tcPr>
            <w:tcW w:w="1905" w:type="dxa"/>
            <w:shd w:val="clear" w:color="auto" w:fill="auto"/>
            <w:noWrap/>
            <w:vAlign w:val="bottom"/>
          </w:tcPr>
          <w:p w:rsidR="00590DAF" w:rsidRPr="0039125A" w:rsidRDefault="00590DAF" w:rsidP="000A4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25A">
              <w:rPr>
                <w:rFonts w:ascii="Times New Roman" w:hAnsi="Times New Roman"/>
                <w:color w:val="000000"/>
              </w:rPr>
              <w:t>0.97 (0.46, 2.03)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90DAF" w:rsidRPr="0039125A" w:rsidRDefault="00590DAF" w:rsidP="000A4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25A">
              <w:rPr>
                <w:rFonts w:ascii="Times New Roman" w:hAnsi="Times New Roman"/>
                <w:color w:val="000000"/>
              </w:rPr>
              <w:t xml:space="preserve">0.99 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39125A">
              <w:rPr>
                <w:rFonts w:ascii="Times New Roman" w:hAnsi="Times New Roman"/>
                <w:color w:val="000000"/>
              </w:rPr>
              <w:t>0.58, 1.70)</w:t>
            </w:r>
          </w:p>
        </w:tc>
      </w:tr>
      <w:tr w:rsidR="00590DAF" w:rsidRPr="0039125A" w:rsidTr="000A45E7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590DAF" w:rsidRPr="0039125A" w:rsidRDefault="00590DAF" w:rsidP="000A45E7">
            <w:pPr>
              <w:spacing w:after="0" w:line="240" w:lineRule="auto"/>
              <w:ind w:left="177"/>
              <w:rPr>
                <w:rFonts w:ascii="Times New Roman" w:hAnsi="Times New Roman"/>
                <w:color w:val="000000"/>
              </w:rPr>
            </w:pPr>
            <w:r w:rsidRPr="0039125A">
              <w:rPr>
                <w:rFonts w:ascii="Times New Roman" w:hAnsi="Times New Roman"/>
                <w:color w:val="000000"/>
              </w:rPr>
              <w:t>Model adjusted for season</w:t>
            </w:r>
          </w:p>
        </w:tc>
        <w:tc>
          <w:tcPr>
            <w:tcW w:w="1905" w:type="dxa"/>
            <w:shd w:val="clear" w:color="auto" w:fill="auto"/>
            <w:noWrap/>
            <w:vAlign w:val="bottom"/>
          </w:tcPr>
          <w:p w:rsidR="00590DAF" w:rsidRPr="0039125A" w:rsidRDefault="00590DAF" w:rsidP="000A4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25A">
              <w:rPr>
                <w:rFonts w:ascii="Times New Roman" w:hAnsi="Times New Roman"/>
                <w:color w:val="000000"/>
              </w:rPr>
              <w:t>0.59 (0.25, 1.39)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90DAF" w:rsidRPr="0039125A" w:rsidRDefault="00590DAF" w:rsidP="000A4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25A">
              <w:rPr>
                <w:rFonts w:ascii="Times New Roman" w:hAnsi="Times New Roman"/>
                <w:color w:val="000000"/>
              </w:rPr>
              <w:t>0.74 (0.44, 1.23)</w:t>
            </w:r>
          </w:p>
        </w:tc>
      </w:tr>
      <w:tr w:rsidR="00590DAF" w:rsidRPr="0039125A" w:rsidTr="000A45E7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590DAF" w:rsidRPr="00531A64" w:rsidRDefault="00590DAF" w:rsidP="000A45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531A64">
              <w:rPr>
                <w:rFonts w:ascii="Times New Roman" w:hAnsi="Times New Roman"/>
                <w:b/>
                <w:bCs/>
                <w:i/>
                <w:color w:val="000000"/>
              </w:rPr>
              <w:t>During follow-up</w:t>
            </w:r>
          </w:p>
        </w:tc>
        <w:tc>
          <w:tcPr>
            <w:tcW w:w="1905" w:type="dxa"/>
            <w:shd w:val="clear" w:color="auto" w:fill="auto"/>
            <w:noWrap/>
            <w:vAlign w:val="bottom"/>
          </w:tcPr>
          <w:p w:rsidR="00590DAF" w:rsidRPr="0039125A" w:rsidRDefault="00590DAF" w:rsidP="000A4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90DAF" w:rsidRPr="0039125A" w:rsidRDefault="00590DAF" w:rsidP="000A4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0DAF" w:rsidRPr="0039125A" w:rsidTr="000A45E7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590DAF" w:rsidRPr="0039125A" w:rsidRDefault="00590DAF" w:rsidP="000A45E7">
            <w:pPr>
              <w:spacing w:after="0" w:line="240" w:lineRule="auto"/>
              <w:ind w:left="177"/>
              <w:rPr>
                <w:rFonts w:ascii="Times New Roman" w:hAnsi="Times New Roman"/>
                <w:color w:val="000000"/>
              </w:rPr>
            </w:pPr>
            <w:r w:rsidRPr="0039125A">
              <w:rPr>
                <w:rFonts w:ascii="Times New Roman" w:hAnsi="Times New Roman"/>
                <w:color w:val="000000"/>
              </w:rPr>
              <w:t>Crude model</w:t>
            </w:r>
          </w:p>
        </w:tc>
        <w:tc>
          <w:tcPr>
            <w:tcW w:w="1905" w:type="dxa"/>
            <w:shd w:val="clear" w:color="auto" w:fill="auto"/>
            <w:noWrap/>
            <w:vAlign w:val="bottom"/>
          </w:tcPr>
          <w:p w:rsidR="00590DAF" w:rsidRPr="0039125A" w:rsidRDefault="00590DAF" w:rsidP="000A4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25A">
              <w:rPr>
                <w:rFonts w:ascii="Times New Roman" w:hAnsi="Times New Roman"/>
                <w:color w:val="000000"/>
              </w:rPr>
              <w:t>0.44 (0.20, 0.96)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90DAF" w:rsidRPr="0039125A" w:rsidRDefault="00590DAF" w:rsidP="000A4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25A">
              <w:rPr>
                <w:rFonts w:ascii="Times New Roman" w:hAnsi="Times New Roman"/>
                <w:color w:val="000000"/>
              </w:rPr>
              <w:t>0.56 (0.31, 1.01)</w:t>
            </w:r>
          </w:p>
        </w:tc>
      </w:tr>
      <w:tr w:rsidR="00590DAF" w:rsidRPr="0039125A" w:rsidTr="000A45E7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590DAF" w:rsidRPr="0039125A" w:rsidRDefault="00590DAF" w:rsidP="000A45E7">
            <w:pPr>
              <w:spacing w:after="0" w:line="240" w:lineRule="auto"/>
              <w:ind w:left="177"/>
              <w:rPr>
                <w:rFonts w:ascii="Times New Roman" w:hAnsi="Times New Roman"/>
                <w:color w:val="000000"/>
              </w:rPr>
            </w:pPr>
            <w:r w:rsidRPr="0039125A">
              <w:rPr>
                <w:rFonts w:ascii="Times New Roman" w:hAnsi="Times New Roman"/>
                <w:color w:val="000000"/>
              </w:rPr>
              <w:t>Model adjusted for season</w:t>
            </w:r>
          </w:p>
        </w:tc>
        <w:tc>
          <w:tcPr>
            <w:tcW w:w="1905" w:type="dxa"/>
            <w:shd w:val="clear" w:color="auto" w:fill="auto"/>
            <w:noWrap/>
            <w:vAlign w:val="bottom"/>
          </w:tcPr>
          <w:p w:rsidR="00590DAF" w:rsidRPr="0039125A" w:rsidRDefault="00590DAF" w:rsidP="000A4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25A">
              <w:rPr>
                <w:rFonts w:ascii="Times New Roman" w:hAnsi="Times New Roman"/>
                <w:color w:val="000000"/>
              </w:rPr>
              <w:t>0.37 (0.16, 0.88)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90DAF" w:rsidRPr="0039125A" w:rsidRDefault="00590DAF" w:rsidP="000A4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25A">
              <w:rPr>
                <w:rFonts w:ascii="Times New Roman" w:hAnsi="Times New Roman"/>
                <w:color w:val="000000"/>
              </w:rPr>
              <w:t>0.51 (0.27, 0.94)</w:t>
            </w:r>
          </w:p>
        </w:tc>
      </w:tr>
      <w:tr w:rsidR="00590DAF" w:rsidRPr="0039125A" w:rsidTr="000A45E7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590DAF" w:rsidRPr="0039125A" w:rsidRDefault="00590DAF" w:rsidP="000A45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</w:tcPr>
          <w:p w:rsidR="00590DAF" w:rsidRPr="0039125A" w:rsidRDefault="00590DAF" w:rsidP="000A4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90DAF" w:rsidRPr="0039125A" w:rsidRDefault="00590DAF" w:rsidP="000A4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0DAF" w:rsidRPr="0039125A" w:rsidTr="000A45E7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590DAF" w:rsidRPr="0039125A" w:rsidRDefault="00590DAF" w:rsidP="000A45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9125A">
              <w:rPr>
                <w:rFonts w:ascii="Times New Roman" w:hAnsi="Times New Roman"/>
                <w:b/>
                <w:bCs/>
                <w:color w:val="000000"/>
              </w:rPr>
              <w:t>2008/2009</w:t>
            </w:r>
          </w:p>
        </w:tc>
        <w:tc>
          <w:tcPr>
            <w:tcW w:w="1905" w:type="dxa"/>
            <w:shd w:val="clear" w:color="auto" w:fill="auto"/>
            <w:noWrap/>
            <w:vAlign w:val="bottom"/>
          </w:tcPr>
          <w:p w:rsidR="00590DAF" w:rsidRPr="0039125A" w:rsidRDefault="00590DAF" w:rsidP="000A4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90DAF" w:rsidRPr="0039125A" w:rsidRDefault="00590DAF" w:rsidP="000A4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0DAF" w:rsidRPr="0039125A" w:rsidTr="000A45E7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590DAF" w:rsidRPr="00531A64" w:rsidRDefault="00590DAF" w:rsidP="000A45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531A64">
              <w:rPr>
                <w:rFonts w:ascii="Times New Roman" w:hAnsi="Times New Roman"/>
                <w:b/>
                <w:bCs/>
                <w:i/>
                <w:color w:val="000000"/>
              </w:rPr>
              <w:t>At the initial study visit</w:t>
            </w:r>
          </w:p>
        </w:tc>
        <w:tc>
          <w:tcPr>
            <w:tcW w:w="1905" w:type="dxa"/>
            <w:shd w:val="clear" w:color="auto" w:fill="auto"/>
            <w:noWrap/>
            <w:vAlign w:val="bottom"/>
          </w:tcPr>
          <w:p w:rsidR="00590DAF" w:rsidRPr="0039125A" w:rsidRDefault="00590DAF" w:rsidP="000A4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90DAF" w:rsidRPr="0039125A" w:rsidRDefault="00590DAF" w:rsidP="000A4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0DAF" w:rsidRPr="0039125A" w:rsidTr="000A45E7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590DAF" w:rsidRPr="0039125A" w:rsidRDefault="00590DAF" w:rsidP="000A45E7">
            <w:pPr>
              <w:spacing w:after="0" w:line="240" w:lineRule="auto"/>
              <w:ind w:left="177"/>
              <w:rPr>
                <w:rFonts w:ascii="Times New Roman" w:hAnsi="Times New Roman"/>
                <w:color w:val="000000"/>
              </w:rPr>
            </w:pPr>
            <w:r w:rsidRPr="0039125A">
              <w:rPr>
                <w:rFonts w:ascii="Times New Roman" w:hAnsi="Times New Roman"/>
                <w:color w:val="000000"/>
              </w:rPr>
              <w:t>Crude model</w:t>
            </w:r>
          </w:p>
        </w:tc>
        <w:tc>
          <w:tcPr>
            <w:tcW w:w="1905" w:type="dxa"/>
            <w:shd w:val="clear" w:color="auto" w:fill="auto"/>
            <w:noWrap/>
            <w:vAlign w:val="bottom"/>
          </w:tcPr>
          <w:p w:rsidR="00590DAF" w:rsidRPr="0039125A" w:rsidRDefault="00590DAF" w:rsidP="000A4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25A">
              <w:rPr>
                <w:rFonts w:ascii="Times New Roman" w:hAnsi="Times New Roman"/>
                <w:color w:val="000000"/>
              </w:rPr>
              <w:t>1.28 (0.44, 3.79)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90DAF" w:rsidRPr="0039125A" w:rsidRDefault="00590DAF" w:rsidP="000A4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25A">
              <w:rPr>
                <w:rFonts w:ascii="Times New Roman" w:hAnsi="Times New Roman"/>
                <w:color w:val="000000"/>
              </w:rPr>
              <w:t>1.24 (0.51, 3.02)</w:t>
            </w:r>
          </w:p>
        </w:tc>
      </w:tr>
      <w:tr w:rsidR="00590DAF" w:rsidRPr="0039125A" w:rsidTr="000A45E7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590DAF" w:rsidRPr="0039125A" w:rsidRDefault="00590DAF" w:rsidP="000A45E7">
            <w:pPr>
              <w:spacing w:after="0" w:line="240" w:lineRule="auto"/>
              <w:ind w:left="177"/>
              <w:rPr>
                <w:rFonts w:ascii="Times New Roman" w:hAnsi="Times New Roman"/>
                <w:color w:val="000000"/>
              </w:rPr>
            </w:pPr>
            <w:r w:rsidRPr="0039125A">
              <w:rPr>
                <w:rFonts w:ascii="Times New Roman" w:hAnsi="Times New Roman"/>
                <w:color w:val="000000"/>
              </w:rPr>
              <w:t>Model adjusted for season</w:t>
            </w:r>
          </w:p>
        </w:tc>
        <w:tc>
          <w:tcPr>
            <w:tcW w:w="1905" w:type="dxa"/>
            <w:shd w:val="clear" w:color="auto" w:fill="auto"/>
            <w:noWrap/>
            <w:vAlign w:val="bottom"/>
          </w:tcPr>
          <w:p w:rsidR="00590DAF" w:rsidRPr="0039125A" w:rsidRDefault="00590DAF" w:rsidP="000A4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25A">
              <w:rPr>
                <w:rFonts w:ascii="Times New Roman" w:hAnsi="Times New Roman"/>
                <w:color w:val="000000"/>
              </w:rPr>
              <w:t>0.90 (0.31, 2.65)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90DAF" w:rsidRPr="0039125A" w:rsidRDefault="00590DAF" w:rsidP="000A4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25A">
              <w:rPr>
                <w:rFonts w:ascii="Times New Roman" w:hAnsi="Times New Roman"/>
                <w:color w:val="000000"/>
              </w:rPr>
              <w:t>0.91 (0.32, 2.64)</w:t>
            </w:r>
          </w:p>
        </w:tc>
      </w:tr>
      <w:tr w:rsidR="00590DAF" w:rsidRPr="0039125A" w:rsidTr="000A45E7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590DAF" w:rsidRPr="00531A64" w:rsidRDefault="00590DAF" w:rsidP="000A45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531A64">
              <w:rPr>
                <w:rFonts w:ascii="Times New Roman" w:hAnsi="Times New Roman"/>
                <w:b/>
                <w:bCs/>
                <w:i/>
                <w:color w:val="000000"/>
              </w:rPr>
              <w:t>During follow-up</w:t>
            </w:r>
          </w:p>
        </w:tc>
        <w:tc>
          <w:tcPr>
            <w:tcW w:w="1905" w:type="dxa"/>
            <w:shd w:val="clear" w:color="auto" w:fill="auto"/>
            <w:noWrap/>
            <w:vAlign w:val="bottom"/>
          </w:tcPr>
          <w:p w:rsidR="00590DAF" w:rsidRPr="0039125A" w:rsidRDefault="00590DAF" w:rsidP="000A4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90DAF" w:rsidRPr="0039125A" w:rsidRDefault="00590DAF" w:rsidP="000A4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0DAF" w:rsidRPr="0039125A" w:rsidTr="000A45E7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590DAF" w:rsidRPr="0039125A" w:rsidRDefault="00590DAF" w:rsidP="000A45E7">
            <w:pPr>
              <w:spacing w:after="0" w:line="240" w:lineRule="auto"/>
              <w:ind w:left="177"/>
              <w:rPr>
                <w:rFonts w:ascii="Times New Roman" w:hAnsi="Times New Roman"/>
                <w:color w:val="000000"/>
              </w:rPr>
            </w:pPr>
            <w:r w:rsidRPr="0039125A">
              <w:rPr>
                <w:rFonts w:ascii="Times New Roman" w:hAnsi="Times New Roman"/>
                <w:color w:val="000000"/>
              </w:rPr>
              <w:t>Crude model</w:t>
            </w:r>
          </w:p>
        </w:tc>
        <w:tc>
          <w:tcPr>
            <w:tcW w:w="1905" w:type="dxa"/>
            <w:shd w:val="clear" w:color="auto" w:fill="auto"/>
            <w:noWrap/>
            <w:vAlign w:val="bottom"/>
          </w:tcPr>
          <w:p w:rsidR="00590DAF" w:rsidRPr="0039125A" w:rsidRDefault="00590DAF" w:rsidP="000A4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25A">
              <w:rPr>
                <w:rFonts w:ascii="Times New Roman" w:hAnsi="Times New Roman"/>
                <w:color w:val="000000"/>
              </w:rPr>
              <w:t>0.16 (0.05, 0.55)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90DAF" w:rsidRPr="0039125A" w:rsidRDefault="00590DAF" w:rsidP="000A4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25A">
              <w:rPr>
                <w:rFonts w:ascii="Times New Roman" w:hAnsi="Times New Roman"/>
                <w:color w:val="000000"/>
              </w:rPr>
              <w:t>0.18 (0.07, 0.46)</w:t>
            </w:r>
          </w:p>
        </w:tc>
      </w:tr>
      <w:tr w:rsidR="00590DAF" w:rsidRPr="0039125A" w:rsidTr="000A45E7">
        <w:trPr>
          <w:trHeight w:val="300"/>
        </w:trPr>
        <w:tc>
          <w:tcPr>
            <w:tcW w:w="3075" w:type="dxa"/>
            <w:shd w:val="clear" w:color="auto" w:fill="auto"/>
            <w:noWrap/>
            <w:vAlign w:val="bottom"/>
          </w:tcPr>
          <w:p w:rsidR="00590DAF" w:rsidRPr="0039125A" w:rsidRDefault="00590DAF" w:rsidP="000A45E7">
            <w:pPr>
              <w:spacing w:after="0" w:line="240" w:lineRule="auto"/>
              <w:ind w:left="177"/>
              <w:rPr>
                <w:rFonts w:ascii="Times New Roman" w:hAnsi="Times New Roman"/>
                <w:color w:val="000000"/>
              </w:rPr>
            </w:pPr>
            <w:r w:rsidRPr="0039125A">
              <w:rPr>
                <w:rFonts w:ascii="Times New Roman" w:hAnsi="Times New Roman"/>
                <w:color w:val="000000"/>
              </w:rPr>
              <w:t>Model adjusted for season</w:t>
            </w:r>
          </w:p>
        </w:tc>
        <w:tc>
          <w:tcPr>
            <w:tcW w:w="1905" w:type="dxa"/>
            <w:shd w:val="clear" w:color="auto" w:fill="auto"/>
            <w:noWrap/>
            <w:vAlign w:val="bottom"/>
          </w:tcPr>
          <w:p w:rsidR="00590DAF" w:rsidRPr="0039125A" w:rsidRDefault="00590DAF" w:rsidP="000A4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25A">
              <w:rPr>
                <w:rFonts w:ascii="Times New Roman" w:hAnsi="Times New Roman"/>
                <w:color w:val="000000"/>
              </w:rPr>
              <w:t>0.13 (0.04, 0.41)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90DAF" w:rsidRPr="0039125A" w:rsidRDefault="00590DAF" w:rsidP="000A4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25A">
              <w:rPr>
                <w:rFonts w:ascii="Times New Roman" w:hAnsi="Times New Roman"/>
                <w:color w:val="000000"/>
              </w:rPr>
              <w:t>0.15 (0.06, 0.36)</w:t>
            </w:r>
          </w:p>
        </w:tc>
      </w:tr>
    </w:tbl>
    <w:p w:rsidR="00590DAF" w:rsidRDefault="00590DAF" w:rsidP="00590DAF">
      <w:pPr>
        <w:spacing w:line="480" w:lineRule="auto"/>
        <w:rPr>
          <w:rFonts w:ascii="Times New Roman" w:hAnsi="Times New Roman"/>
          <w:sz w:val="24"/>
          <w:szCs w:val="24"/>
        </w:rPr>
      </w:pPr>
      <w:r w:rsidRPr="005F5B0F"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 xml:space="preserve"> Logistic and Poisson regression models included </w:t>
      </w:r>
      <w:r w:rsidRPr="00EF5D0E">
        <w:rPr>
          <w:rFonts w:ascii="Times New Roman" w:hAnsi="Times New Roman"/>
          <w:sz w:val="24"/>
          <w:szCs w:val="24"/>
        </w:rPr>
        <w:t>a r</w:t>
      </w:r>
      <w:r>
        <w:rPr>
          <w:rFonts w:ascii="Times New Roman" w:hAnsi="Times New Roman"/>
          <w:sz w:val="24"/>
          <w:szCs w:val="24"/>
        </w:rPr>
        <w:t xml:space="preserve">andom intercept for households </w:t>
      </w:r>
      <w:r w:rsidRPr="00EF5D0E">
        <w:rPr>
          <w:rFonts w:ascii="Times New Roman" w:hAnsi="Times New Roman"/>
          <w:sz w:val="24"/>
          <w:szCs w:val="24"/>
        </w:rPr>
        <w:t>and robust standard error estimation</w:t>
      </w:r>
    </w:p>
    <w:p w:rsidR="00BF3806" w:rsidRDefault="00BF3806" w:rsidP="00590DAF">
      <w:pPr>
        <w:pStyle w:val="NoSpacing"/>
      </w:pPr>
    </w:p>
    <w:sectPr w:rsidR="00BF3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AF"/>
    <w:rsid w:val="001A2AA1"/>
    <w:rsid w:val="00590DAF"/>
    <w:rsid w:val="00BF3806"/>
    <w:rsid w:val="00FA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A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D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A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D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Sutcliffe, Catherine G.</cp:lastModifiedBy>
  <cp:revision>2</cp:revision>
  <dcterms:created xsi:type="dcterms:W3CDTF">2011-12-14T00:41:00Z</dcterms:created>
  <dcterms:modified xsi:type="dcterms:W3CDTF">2012-01-10T18:57:00Z</dcterms:modified>
</cp:coreProperties>
</file>