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8" w:rsidRDefault="00EF0718" w:rsidP="00EF0718">
      <w:pPr>
        <w:spacing w:line="240" w:lineRule="auto"/>
        <w:outlineLvl w:val="0"/>
        <w:rPr>
          <w:b/>
        </w:rPr>
      </w:pPr>
      <w:proofErr w:type="gramStart"/>
      <w:r w:rsidRPr="007A502A">
        <w:rPr>
          <w:b/>
        </w:rPr>
        <w:t>Supplementary Table S</w:t>
      </w:r>
      <w:r>
        <w:rPr>
          <w:b/>
        </w:rPr>
        <w:t>6</w:t>
      </w:r>
      <w:r w:rsidRPr="007A502A">
        <w:rPr>
          <w:b/>
        </w:rPr>
        <w:t>.</w:t>
      </w:r>
      <w:proofErr w:type="gramEnd"/>
      <w:r w:rsidRPr="007A502A">
        <w:rPr>
          <w:b/>
        </w:rPr>
        <w:t xml:space="preserve">  </w:t>
      </w:r>
      <w:proofErr w:type="gramStart"/>
      <w:r w:rsidRPr="007A502A">
        <w:rPr>
          <w:b/>
        </w:rPr>
        <w:t xml:space="preserve">Human Homologs of Candidate Suppressors of </w:t>
      </w:r>
      <w:proofErr w:type="spellStart"/>
      <w:r w:rsidRPr="007A502A">
        <w:rPr>
          <w:b/>
          <w:i/>
        </w:rPr>
        <w:t>Alu</w:t>
      </w:r>
      <w:proofErr w:type="spellEnd"/>
      <w:r w:rsidRPr="007A502A">
        <w:rPr>
          <w:b/>
        </w:rPr>
        <w:t>-mediated recombination.</w:t>
      </w:r>
      <w:proofErr w:type="gramEnd"/>
      <w:r w:rsidRPr="007A502A">
        <w:rPr>
          <w:b/>
        </w:rPr>
        <w:t xml:space="preserve">   </w:t>
      </w:r>
    </w:p>
    <w:p w:rsidR="00EF0718" w:rsidRDefault="00EF0718" w:rsidP="00EF0718">
      <w:pPr>
        <w:spacing w:line="240" w:lineRule="auto"/>
        <w:outlineLvl w:val="0"/>
      </w:pPr>
      <w:bookmarkStart w:id="0" w:name="_GoBack"/>
      <w:bookmarkEnd w:id="0"/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197"/>
        <w:gridCol w:w="1598"/>
        <w:gridCol w:w="1251"/>
        <w:gridCol w:w="1284"/>
        <w:gridCol w:w="3481"/>
      </w:tblGrid>
      <w:tr w:rsidR="00EF0718" w:rsidRPr="003B7F61" w:rsidTr="00277EB0">
        <w:trPr>
          <w:trHeight w:val="512"/>
        </w:trPr>
        <w:tc>
          <w:tcPr>
            <w:tcW w:w="1658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Yeast ORF</w:t>
            </w:r>
          </w:p>
        </w:tc>
        <w:tc>
          <w:tcPr>
            <w:tcW w:w="1197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Yeast Gene</w:t>
            </w:r>
          </w:p>
        </w:tc>
        <w:tc>
          <w:tcPr>
            <w:tcW w:w="1598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Human Homolog(s)</w:t>
            </w:r>
          </w:p>
        </w:tc>
        <w:tc>
          <w:tcPr>
            <w:tcW w:w="1251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proofErr w:type="spellStart"/>
            <w:r w:rsidRPr="003B7F61">
              <w:rPr>
                <w:b/>
                <w:i/>
              </w:rPr>
              <w:t>BLASTp</w:t>
            </w:r>
            <w:proofErr w:type="spellEnd"/>
            <w:r w:rsidRPr="003B7F61">
              <w:rPr>
                <w:b/>
                <w:i/>
              </w:rPr>
              <w:t xml:space="preserve"> E-value</w:t>
            </w:r>
          </w:p>
        </w:tc>
        <w:tc>
          <w:tcPr>
            <w:tcW w:w="1284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Location</w:t>
            </w:r>
          </w:p>
        </w:tc>
        <w:tc>
          <w:tcPr>
            <w:tcW w:w="3481" w:type="dxa"/>
          </w:tcPr>
          <w:p w:rsidR="00EF0718" w:rsidRPr="003B7F61" w:rsidRDefault="00EF0718" w:rsidP="00277EB0">
            <w:pPr>
              <w:spacing w:line="240" w:lineRule="auto"/>
              <w:rPr>
                <w:b/>
                <w:i/>
              </w:rPr>
            </w:pPr>
            <w:r w:rsidRPr="003B7F61">
              <w:rPr>
                <w:b/>
                <w:i/>
              </w:rPr>
              <w:t>Description</w:t>
            </w:r>
          </w:p>
        </w:tc>
      </w:tr>
      <w:tr w:rsidR="00EF0718" w:rsidTr="00277EB0">
        <w:trPr>
          <w:trHeight w:val="242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YJL088W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ARG3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OTC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2e-67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Xp11.4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proofErr w:type="spellStart"/>
            <w:r w:rsidRPr="004F77AC">
              <w:t>Orthinine</w:t>
            </w:r>
            <w:proofErr w:type="spellEnd"/>
            <w:r w:rsidRPr="004F77AC">
              <w:t xml:space="preserve"> </w:t>
            </w:r>
            <w:proofErr w:type="spellStart"/>
            <w:r w:rsidRPr="004F77AC">
              <w:t>carbamoyltransferase</w:t>
            </w:r>
            <w:proofErr w:type="spellEnd"/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YOR144C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ELG1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none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</w:p>
        </w:tc>
      </w:tr>
      <w:tr w:rsidR="00EF0718" w:rsidTr="00277EB0">
        <w:trPr>
          <w:trHeight w:val="1137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YML028W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TSA1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PRDX1 PRDX2 PRDX3 PRDX4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2e-65    5e-72    6e-66    2e-62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1p34.1 19p13.13 10q26.11 Xp22.11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proofErr w:type="spellStart"/>
            <w:r>
              <w:t>Thioredoxin</w:t>
            </w:r>
            <w:proofErr w:type="spellEnd"/>
            <w:r>
              <w:t xml:space="preserve"> peroxidases</w:t>
            </w:r>
          </w:p>
        </w:tc>
      </w:tr>
      <w:tr w:rsidR="00EF0718" w:rsidTr="00277EB0">
        <w:trPr>
          <w:trHeight w:val="563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YHR031C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RRM3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PIF1 (C15orf20)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9e-59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15q22.31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r>
              <w:t>DNA helicase</w:t>
            </w:r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YPR170C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proofErr w:type="spellStart"/>
            <w:r>
              <w:t>orf</w:t>
            </w:r>
            <w:proofErr w:type="spellEnd"/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none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YKR087C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OMA1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OMA1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2e-28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1p32.1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r>
              <w:t xml:space="preserve">Zinc </w:t>
            </w:r>
            <w:proofErr w:type="spellStart"/>
            <w:r>
              <w:t>metallopeptidase</w:t>
            </w:r>
            <w:proofErr w:type="spellEnd"/>
          </w:p>
        </w:tc>
      </w:tr>
      <w:tr w:rsidR="00EF0718" w:rsidTr="00277EB0">
        <w:trPr>
          <w:trHeight w:val="143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YIR002C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MPH1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FANCM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2e-89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14q21.3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r w:rsidRPr="004F77AC">
              <w:t>ATP-dependent RNA helicase</w:t>
            </w:r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YBR272C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HSM3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none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YHR157W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REC104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none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</w:p>
        </w:tc>
      </w:tr>
      <w:tr w:rsidR="00EF0718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YPR007C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REC8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none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  <w:jc w:val="left"/>
            </w:pPr>
          </w:p>
        </w:tc>
      </w:tr>
      <w:tr w:rsidR="00EF0718" w:rsidTr="00277EB0">
        <w:trPr>
          <w:trHeight w:val="563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>
              <w:t>YNL274C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>
              <w:t>GOR1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>
              <w:t>GRHPR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7e-34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9p13.2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  <w:jc w:val="left"/>
            </w:pPr>
            <w:proofErr w:type="spellStart"/>
            <w:r w:rsidRPr="004F77AC">
              <w:t>glyoxylate</w:t>
            </w:r>
            <w:proofErr w:type="spellEnd"/>
            <w:r w:rsidRPr="004F77AC">
              <w:t xml:space="preserve"> </w:t>
            </w:r>
            <w:proofErr w:type="spellStart"/>
            <w:r w:rsidRPr="004F77AC">
              <w:t>reductase</w:t>
            </w:r>
            <w:proofErr w:type="spellEnd"/>
            <w:r w:rsidRPr="004F77AC">
              <w:t>/</w:t>
            </w:r>
            <w:r>
              <w:t xml:space="preserve"> </w:t>
            </w:r>
            <w:proofErr w:type="spellStart"/>
            <w:r w:rsidRPr="004F77AC">
              <w:t>hydroxypyruvate</w:t>
            </w:r>
            <w:proofErr w:type="spellEnd"/>
            <w:r w:rsidRPr="004F77AC">
              <w:t xml:space="preserve"> </w:t>
            </w:r>
            <w:proofErr w:type="spellStart"/>
            <w:r w:rsidRPr="004F77AC">
              <w:t>reductase</w:t>
            </w:r>
            <w:proofErr w:type="spellEnd"/>
          </w:p>
        </w:tc>
      </w:tr>
      <w:tr w:rsidR="00EF0718" w:rsidRPr="00D91DA4" w:rsidTr="00277EB0">
        <w:trPr>
          <w:trHeight w:val="281"/>
        </w:trPr>
        <w:tc>
          <w:tcPr>
            <w:tcW w:w="1658" w:type="dxa"/>
          </w:tcPr>
          <w:p w:rsidR="00EF0718" w:rsidRDefault="00EF0718" w:rsidP="00277EB0">
            <w:pPr>
              <w:spacing w:line="240" w:lineRule="auto"/>
            </w:pPr>
            <w:r w:rsidRPr="00D91DA4">
              <w:t>YBL088C</w:t>
            </w:r>
          </w:p>
        </w:tc>
        <w:tc>
          <w:tcPr>
            <w:tcW w:w="1197" w:type="dxa"/>
          </w:tcPr>
          <w:p w:rsidR="00EF0718" w:rsidRDefault="00EF0718" w:rsidP="00277EB0">
            <w:pPr>
              <w:spacing w:line="240" w:lineRule="auto"/>
            </w:pPr>
            <w:r w:rsidRPr="00D91DA4">
              <w:t>TEL1</w:t>
            </w:r>
          </w:p>
        </w:tc>
        <w:tc>
          <w:tcPr>
            <w:tcW w:w="1598" w:type="dxa"/>
          </w:tcPr>
          <w:p w:rsidR="00EF0718" w:rsidRDefault="00EF0718" w:rsidP="00277EB0">
            <w:pPr>
              <w:spacing w:line="240" w:lineRule="auto"/>
            </w:pPr>
            <w:r w:rsidRPr="00D91DA4">
              <w:t>ATM</w:t>
            </w:r>
          </w:p>
        </w:tc>
        <w:tc>
          <w:tcPr>
            <w:tcW w:w="1251" w:type="dxa"/>
          </w:tcPr>
          <w:p w:rsidR="00EF0718" w:rsidRDefault="00EF0718" w:rsidP="00277EB0">
            <w:pPr>
              <w:spacing w:line="240" w:lineRule="auto"/>
            </w:pPr>
            <w:r>
              <w:t>4e-93</w:t>
            </w:r>
          </w:p>
        </w:tc>
        <w:tc>
          <w:tcPr>
            <w:tcW w:w="1284" w:type="dxa"/>
          </w:tcPr>
          <w:p w:rsidR="00EF0718" w:rsidRDefault="00EF0718" w:rsidP="00277EB0">
            <w:pPr>
              <w:spacing w:line="240" w:lineRule="auto"/>
            </w:pPr>
            <w:r>
              <w:t>11q22.3</w:t>
            </w:r>
          </w:p>
        </w:tc>
        <w:tc>
          <w:tcPr>
            <w:tcW w:w="3481" w:type="dxa"/>
          </w:tcPr>
          <w:p w:rsidR="00EF0718" w:rsidRDefault="00EF0718" w:rsidP="00277EB0">
            <w:pPr>
              <w:spacing w:line="240" w:lineRule="auto"/>
            </w:pPr>
            <w:r w:rsidRPr="004F77AC">
              <w:t>Serine-protein kinase</w:t>
            </w:r>
          </w:p>
        </w:tc>
      </w:tr>
    </w:tbl>
    <w:p w:rsidR="00EF0718" w:rsidRDefault="00EF0718" w:rsidP="00EF0718"/>
    <w:p w:rsidR="001F1D94" w:rsidRDefault="001F1D94"/>
    <w:sectPr w:rsidR="001F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8"/>
    <w:rsid w:val="001F1D94"/>
    <w:rsid w:val="00E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18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2012-01-13T20:07:00Z</dcterms:created>
  <dcterms:modified xsi:type="dcterms:W3CDTF">2012-01-13T20:08:00Z</dcterms:modified>
</cp:coreProperties>
</file>