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6E7C" w:rsidRDefault="00466E7C" w:rsidP="009052DB">
      <w:pPr>
        <w:rPr>
          <w:rFonts w:ascii="Times New Roman" w:hAnsi="Times New Roman"/>
        </w:rPr>
      </w:pPr>
      <w:r>
        <w:rPr>
          <w:rFonts w:ascii="Times New Roman" w:hAnsi="Times New Roman"/>
        </w:rPr>
        <w:t>Table S2. Anatomical classes.</w:t>
      </w:r>
    </w:p>
    <w:p w:rsidR="009052DB" w:rsidRDefault="009052DB" w:rsidP="009052DB">
      <w:pPr>
        <w:rPr>
          <w:rFonts w:ascii="Times New Roman" w:hAnsi="Times New Roman"/>
        </w:rPr>
      </w:pPr>
    </w:p>
    <w:tbl>
      <w:tblPr>
        <w:tblW w:w="90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35"/>
        <w:gridCol w:w="4525"/>
        <w:gridCol w:w="2970"/>
      </w:tblGrid>
      <w:tr w:rsidR="009052DB" w:rsidRPr="00260E28">
        <w:trPr>
          <w:trHeight w:val="14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outlineLvl w:val="3"/>
              <w:rPr>
                <w:rFonts w:cs="Verdana"/>
                <w:b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b/>
                <w:sz w:val="20"/>
                <w:szCs w:val="20"/>
              </w:rPr>
              <w:t>label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outlineLvl w:val="4"/>
              <w:rPr>
                <w:rFonts w:cs="Verdana"/>
                <w:b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b/>
                <w:sz w:val="20"/>
                <w:szCs w:val="20"/>
              </w:rPr>
              <w:t>concept</w:t>
            </w:r>
            <w:proofErr w:type="gram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outlineLvl w:val="4"/>
              <w:rPr>
                <w:rFonts w:cs="Verdana"/>
                <w:b/>
                <w:sz w:val="20"/>
                <w:szCs w:val="20"/>
              </w:rPr>
            </w:pPr>
            <w:r w:rsidRPr="002107E4">
              <w:rPr>
                <w:rFonts w:cs="Verdana"/>
                <w:b/>
                <w:sz w:val="20"/>
                <w:szCs w:val="20"/>
              </w:rPr>
              <w:t xml:space="preserve">URI </w:t>
            </w:r>
            <w:r>
              <w:rPr>
                <w:rFonts w:cs="Verdana"/>
                <w:b/>
                <w:sz w:val="20"/>
                <w:szCs w:val="20"/>
              </w:rPr>
              <w:t xml:space="preserve">or </w:t>
            </w:r>
            <w:r w:rsidRPr="002107E4">
              <w:rPr>
                <w:rFonts w:cs="Verdana"/>
                <w:b/>
                <w:sz w:val="20"/>
                <w:szCs w:val="20"/>
              </w:rPr>
              <w:t xml:space="preserve">concept </w:t>
            </w:r>
            <w:r>
              <w:rPr>
                <w:rFonts w:cs="Verdana"/>
                <w:b/>
                <w:sz w:val="20"/>
                <w:szCs w:val="20"/>
              </w:rPr>
              <w:t>ID + ontology URL</w:t>
            </w:r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anterior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 xml:space="preserve"> thoracic spiracle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spiracle that is located on the border of the pronotum and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mesopleuron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5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http://purl.obolibrary.org/obo/HAO_0000582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area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anatomical structure that is delimited by material or immaterial anatomical entities.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6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http://purl.obolibrary.org/obo/HAO_0000146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body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anatomical cluster that is composed of the whole organism but which excludes the antennae, legs and wings.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7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http://purl.obolibrary.org/obo/HAO_0000182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cavity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Non-material anatomical entity of three dimensions, that is generated by morphogenetic or other physiologic processes; is surrounded by one or more anatomical structures; contains one or more organism substances or anatomical structures.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F2205C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8" w:history="1">
              <w:r w:rsidR="00F2205C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http://purl.obolibrary.org/obo/CARO_0000005</w:t>
              </w:r>
            </w:hyperlink>
            <w:r w:rsidR="00F2205C">
              <w:rPr>
                <w:rFonts w:cs="Verdana"/>
                <w:sz w:val="20"/>
                <w:szCs w:val="20"/>
              </w:rPr>
              <w:t xml:space="preserve"> </w:t>
            </w:r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conjunctiva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area of the integument that is weakly sclerotized, with thin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exocuticle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9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http://purl.obolibrary.org/obo/HAO_0000221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cuticle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acellular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anatomical structure that is the external layer of the integument (covers the entire body surface as well as lines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ectodermal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invaginations such as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stomodeum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,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proctodeum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tracheae) and produced by the epidermal cells.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10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http://purl.obolibrary.org/obo/HAO_0000240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cuticular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 xml:space="preserve"> evagination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area that is an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outpouching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of the integument.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11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http://purl.obolibrary.org/obo/HAO_0001924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fat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 xml:space="preserve"> body cell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Courier"/>
                <w:sz w:val="20"/>
                <w:szCs w:val="20"/>
              </w:rPr>
            </w:pPr>
            <w:r w:rsidRPr="002107E4">
              <w:rPr>
                <w:rFonts w:cs="Courier"/>
                <w:sz w:val="20"/>
                <w:szCs w:val="20"/>
              </w:rPr>
              <w:t>A cell whose primary function is intermediary metabolism.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F2205C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12" w:history="1">
              <w:r w:rsidR="00F2205C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http://purl.obolibrary.org/obo/CL_0000565</w:t>
              </w:r>
            </w:hyperlink>
          </w:p>
        </w:tc>
      </w:tr>
      <w:tr w:rsidR="009052DB" w:rsidRPr="00260E28">
        <w:trPr>
          <w:trHeight w:val="32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1st</w:t>
            </w:r>
            <w:r w:rsidRPr="002107E4">
              <w:rPr>
                <w:rFonts w:cs="Verdana"/>
                <w:sz w:val="20"/>
                <w:szCs w:val="20"/>
              </w:rPr>
              <w:t xml:space="preserve"> thoracic spiracle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</w:rPr>
            </w:pPr>
            <w:r w:rsidRPr="002107E4">
              <w:rPr>
                <w:rFonts w:cs="Verdana"/>
                <w:sz w:val="20"/>
              </w:rPr>
              <w:t xml:space="preserve">The spiracle that is located on the border of the pronotum and </w:t>
            </w:r>
            <w:proofErr w:type="spellStart"/>
            <w:r w:rsidRPr="002107E4">
              <w:rPr>
                <w:rFonts w:cs="Verdana"/>
                <w:sz w:val="20"/>
              </w:rPr>
              <w:t>mesopleuron</w:t>
            </w:r>
            <w:proofErr w:type="spellEnd"/>
            <w:r w:rsidRPr="002107E4">
              <w:rPr>
                <w:rFonts w:cs="Verdana"/>
                <w:sz w:val="2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  <w:u w:val="single"/>
              </w:rPr>
            </w:pPr>
            <w:hyperlink r:id="rId13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http://purl.obolibrary.org/obo/HAO_0000582</w:t>
              </w:r>
            </w:hyperlink>
          </w:p>
        </w:tc>
      </w:tr>
      <w:tr w:rsidR="009052DB" w:rsidRPr="00260E28">
        <w:trPr>
          <w:trHeight w:val="32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“</w:t>
            </w:r>
            <w:proofErr w:type="gramStart"/>
            <w:r w:rsidRPr="0073703E">
              <w:rPr>
                <w:rFonts w:cs="Verdana"/>
                <w:i/>
                <w:sz w:val="20"/>
                <w:szCs w:val="20"/>
              </w:rPr>
              <w:t>flexible</w:t>
            </w:r>
            <w:proofErr w:type="gramEnd"/>
            <w:r w:rsidRPr="0073703E">
              <w:rPr>
                <w:rFonts w:cs="Verdana"/>
                <w:i/>
                <w:sz w:val="20"/>
                <w:szCs w:val="20"/>
              </w:rPr>
              <w:t xml:space="preserve"> cuticle of the helmet joint</w:t>
            </w:r>
            <w:r w:rsidRPr="002107E4">
              <w:rPr>
                <w:rFonts w:cs="Verdana"/>
                <w:sz w:val="20"/>
                <w:szCs w:val="20"/>
              </w:rPr>
              <w:t>"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</w:rPr>
            </w:pPr>
            <w:r w:rsidRPr="002107E4">
              <w:rPr>
                <w:rFonts w:cs="Verdana"/>
                <w:sz w:val="20"/>
              </w:rPr>
              <w:t xml:space="preserve">The intersegmental membrane that is located between the </w:t>
            </w:r>
            <w:proofErr w:type="spellStart"/>
            <w:r w:rsidRPr="002107E4">
              <w:rPr>
                <w:rFonts w:cs="Verdana"/>
                <w:sz w:val="20"/>
              </w:rPr>
              <w:t>mesopectus</w:t>
            </w:r>
            <w:proofErr w:type="spellEnd"/>
            <w:r w:rsidRPr="002107E4">
              <w:rPr>
                <w:rFonts w:cs="Verdana"/>
                <w:sz w:val="20"/>
              </w:rPr>
              <w:t xml:space="preserve"> and the pronotum.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  <w:u w:val="single"/>
              </w:rPr>
            </w:pPr>
            <w:hyperlink r:id="rId14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http://purl.obolibrary.org/obo/HAO_0001791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fore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 xml:space="preserve"> leg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leg that is located on the prothorax.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15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http://purl.obolibrary.org/obo/HAO_0000349</w:t>
              </w:r>
            </w:hyperlink>
          </w:p>
        </w:tc>
      </w:tr>
      <w:tr w:rsidR="009052DB" w:rsidRPr="00260E28">
        <w:trPr>
          <w:trHeight w:val="28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head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tagma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that is located anterior to the thorax.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16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http://purl.obolibrary.org/obo/HAO_0000397</w:t>
              </w:r>
            </w:hyperlink>
          </w:p>
        </w:tc>
      </w:tr>
      <w:tr w:rsidR="009052DB" w:rsidRPr="00260E28">
        <w:trPr>
          <w:trHeight w:val="2102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“</w:t>
            </w:r>
            <w:proofErr w:type="gramStart"/>
            <w:r w:rsidRPr="00627B7E">
              <w:rPr>
                <w:rFonts w:cs="Verdana"/>
                <w:i/>
                <w:sz w:val="20"/>
                <w:szCs w:val="20"/>
              </w:rPr>
              <w:t>helmet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>"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thoracic segment that is located between the head and the mesothorax is composed of the pronotum, the propectus.          </w:t>
            </w:r>
          </w:p>
        </w:tc>
        <w:tc>
          <w:tcPr>
            <w:tcW w:w="2970" w:type="dxa"/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hyperlink r:id="rId17" w:history="1">
              <w:r w:rsidR="009052DB" w:rsidRPr="003A43BC">
                <w:rPr>
                  <w:rStyle w:val="Hyperlink"/>
                  <w:rFonts w:cs="Times New Roman"/>
                  <w:sz w:val="20"/>
                </w:rPr>
                <w:t>http://purl.obolibrary.org/obo/HAO_0000874</w:t>
              </w:r>
            </w:hyperlink>
            <w:r w:rsidR="009052DB" w:rsidRPr="002107E4">
              <w:rPr>
                <w:rFonts w:cs="Times New Roman"/>
                <w:sz w:val="20"/>
              </w:rPr>
              <w:t xml:space="preserve"> excluding </w:t>
            </w:r>
            <w:hyperlink r:id="rId18" w:history="1">
              <w:r w:rsidR="009052DB" w:rsidRPr="003A43BC">
                <w:rPr>
                  <w:rStyle w:val="Hyperlink"/>
                  <w:rFonts w:cs="Times New Roman"/>
                  <w:sz w:val="20"/>
                </w:rPr>
                <w:t>http://purl.obolibrary.org/obo/HAO_0000349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integument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anatomical system that forms the covering layer of the animal,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ectodermal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in origin and composed of epidermal cells producing the cuticle.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19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http://purl.obolibrary.org/obo/HAO_0000421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intersegmental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 xml:space="preserve"> membrane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conjunctiva that connects two segments.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20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http://purl.obolibrary.org/obo/HAO_0000434</w:t>
              </w:r>
            </w:hyperlink>
          </w:p>
        </w:tc>
      </w:tr>
      <w:tr w:rsidR="009052DB" w:rsidRPr="00260E28">
        <w:trPr>
          <w:trHeight w:val="32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intersegmental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 xml:space="preserve"> membrane between T1 and T2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</w:rPr>
            </w:pPr>
            <w:r w:rsidRPr="002107E4">
              <w:rPr>
                <w:rFonts w:cs="Verdana"/>
                <w:sz w:val="20"/>
              </w:rPr>
              <w:t xml:space="preserve">The intersegmental membrane that is located between the </w:t>
            </w:r>
            <w:proofErr w:type="spellStart"/>
            <w:r w:rsidRPr="002107E4">
              <w:rPr>
                <w:rFonts w:cs="Verdana"/>
                <w:sz w:val="20"/>
              </w:rPr>
              <w:t>mesopectus</w:t>
            </w:r>
            <w:proofErr w:type="spellEnd"/>
            <w:r w:rsidRPr="002107E4">
              <w:rPr>
                <w:rFonts w:cs="Verdana"/>
                <w:sz w:val="20"/>
              </w:rPr>
              <w:t xml:space="preserve"> and the pronotum.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  <w:u w:val="single"/>
              </w:rPr>
            </w:pPr>
            <w:hyperlink r:id="rId21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http://purl.obolibrary.org/obo/HAO_0001791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leg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anatomical cluster that is composed of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coxa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all distal leg segments and is connected to the pectus.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22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http://purl.obolibrary.org/obo/HAO_0000494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line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anatomical structure that is linear.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23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http://purl.obolibrary.org/obo/HAO_0001586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lumen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Non-material anatomical entity of three dimensions, that is generated by morphogenetic or other physiologic processes; is surrounded by one or more anatomical structures; contains one or more organism substances or anatomical structures.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F2205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24" w:history="1">
              <w:r w:rsidR="00F2205C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http://purl.obolibrary.org/obo/CARO_0000005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margin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line that delimits the periphery of an area.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25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http://purl.obolibrary.org/obo/HAO_0000510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muscle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73703E">
              <w:rPr>
                <w:rFonts w:cs="Verdana"/>
                <w:sz w:val="20"/>
                <w:szCs w:val="20"/>
              </w:rPr>
              <w:t>Portion of tissue composed of contractile fibers.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F2205C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Courier"/>
                <w:sz w:val="20"/>
                <w:szCs w:val="20"/>
              </w:rPr>
            </w:pPr>
            <w:hyperlink r:id="rId26" w:history="1">
              <w:r w:rsidR="00F2205C" w:rsidRPr="003A43BC">
                <w:rPr>
                  <w:rStyle w:val="Hyperlink"/>
                  <w:rFonts w:cs="Courier"/>
                  <w:sz w:val="20"/>
                  <w:szCs w:val="20"/>
                </w:rPr>
                <w:t>http://purl.obolibrary.org/obo/ZFA_0005145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pits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patch that is impressed and corresponds to an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apophysis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27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http://purl.obolibrary.org/obo/HAO_0000718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plates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area of the integument where the cuticle is well scleroti</w:t>
            </w:r>
            <w:r>
              <w:rPr>
                <w:rFonts w:cs="Verdana"/>
                <w:sz w:val="20"/>
                <w:szCs w:val="20"/>
              </w:rPr>
              <w:t>z</w:t>
            </w:r>
            <w:r w:rsidRPr="002107E4">
              <w:rPr>
                <w:rFonts w:cs="Verdana"/>
                <w:sz w:val="20"/>
                <w:szCs w:val="20"/>
              </w:rPr>
              <w:t xml:space="preserve">ed with thick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exocuticle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28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http://purl.obolibrary.org/obo/HAO_0000909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spellStart"/>
            <w:proofErr w:type="gramStart"/>
            <w:r w:rsidRPr="002107E4">
              <w:rPr>
                <w:rFonts w:cs="Verdana"/>
                <w:sz w:val="20"/>
                <w:szCs w:val="20"/>
              </w:rPr>
              <w:t>prepectus</w:t>
            </w:r>
            <w:proofErr w:type="spellEnd"/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intersegmentalia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that is located on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mesopectus-pronotum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intersegmental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membrane and serves as the site of origin of the anterior thoracic spiracle occlusor muscle.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29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http://purl.obolibrary.org/obo/HAO_0000811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prophragma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phragma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that extends along the anterior margin of the mesonotum.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30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http://purl.obolibrary.org/obo/HAO_0000855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“</w:t>
            </w:r>
            <w:proofErr w:type="spellStart"/>
            <w:proofErr w:type="gramStart"/>
            <w:r w:rsidRPr="004E698F">
              <w:rPr>
                <w:rFonts w:cs="Verdana"/>
                <w:i/>
                <w:sz w:val="20"/>
                <w:szCs w:val="20"/>
              </w:rPr>
              <w:t>pteralia</w:t>
            </w:r>
            <w:proofErr w:type="spellEnd"/>
            <w:proofErr w:type="gramEnd"/>
            <w:r w:rsidRPr="002107E4">
              <w:rPr>
                <w:rFonts w:cs="Verdana"/>
                <w:sz w:val="20"/>
                <w:szCs w:val="20"/>
              </w:rPr>
              <w:t>", "</w:t>
            </w:r>
            <w:proofErr w:type="spellStart"/>
            <w:r w:rsidRPr="004E698F">
              <w:rPr>
                <w:rFonts w:cs="Verdana"/>
                <w:i/>
                <w:sz w:val="20"/>
                <w:szCs w:val="20"/>
              </w:rPr>
              <w:t>pteralium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>"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intersegmentalia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that is located on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mesopectus-pronotum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intersegmental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membrane and serves as the site of origin of the anterior thoracic spiracle occlusor muscle.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31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http://purl.obolibrary.org/obo/HAO_0000811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sclerite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area of the integument where the cuticle is well scleroti</w:t>
            </w:r>
            <w:r>
              <w:rPr>
                <w:rFonts w:cs="Verdana"/>
                <w:sz w:val="20"/>
                <w:szCs w:val="20"/>
              </w:rPr>
              <w:t>z</w:t>
            </w:r>
            <w:r w:rsidRPr="002107E4">
              <w:rPr>
                <w:rFonts w:cs="Verdana"/>
                <w:sz w:val="20"/>
                <w:szCs w:val="20"/>
              </w:rPr>
              <w:t xml:space="preserve">ed with thick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exocuticle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32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http://purl.obolibrary.org/obo/HAO_0000909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segment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anatomical cluster that is connected to other segments via conjunctivae and muscles and is delimited by its sclerites.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33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http://purl.obolibrary.org/obo/HAO_0000929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spiracle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anatomical cluster that is composed of the distal end of the trachea and the margin of the sclerite or conjunctiva surrounding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spiracular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opening.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34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http://purl.obolibrary.org/obo/HAO_0000950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sulcus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groove that corresponds to a ridge.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35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http://purl.obolibrary.org/obo/HAO_0000978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T1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thoracic segment that is located between the head and the mesothorax is composed of the pronotum, the propectus and the fore leg.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hyperlink r:id="rId36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http://purl.obolibrary.org/obo/HAO_0000874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“</w:t>
            </w:r>
            <w:r w:rsidRPr="004E698F">
              <w:rPr>
                <w:rFonts w:cs="Verdana"/>
                <w:i/>
                <w:sz w:val="20"/>
                <w:szCs w:val="20"/>
              </w:rPr>
              <w:t>T1 tergum</w:t>
            </w:r>
            <w:r w:rsidRPr="002107E4">
              <w:rPr>
                <w:rFonts w:cs="Verdana"/>
                <w:sz w:val="20"/>
                <w:szCs w:val="20"/>
              </w:rPr>
              <w:t>"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area that is located medially on the mesonotum and is delimited laterally by sulci separating the site of origin of the first mesopleuro-mesonotal and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mesono-mesolaterophragmal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muscles.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proofErr w:type="gramStart"/>
            <w:r w:rsidRPr="00881501">
              <w:rPr>
                <w:rFonts w:cs="Verdana"/>
                <w:sz w:val="20"/>
                <w:szCs w:val="20"/>
              </w:rPr>
              <w:t>n</w:t>
            </w:r>
            <w:proofErr w:type="gramEnd"/>
            <w:r w:rsidRPr="00881501">
              <w:rPr>
                <w:rFonts w:cs="Verdana"/>
                <w:sz w:val="20"/>
                <w:szCs w:val="20"/>
              </w:rPr>
              <w:t>/a (Auchenor</w:t>
            </w:r>
            <w:r w:rsidR="00881501">
              <w:rPr>
                <w:rFonts w:cs="Verdana"/>
                <w:sz w:val="20"/>
                <w:szCs w:val="20"/>
              </w:rPr>
              <w:t>r</w:t>
            </w:r>
            <w:r w:rsidRPr="00881501">
              <w:rPr>
                <w:rFonts w:cs="Verdana"/>
                <w:sz w:val="20"/>
                <w:szCs w:val="20"/>
              </w:rPr>
              <w:t xml:space="preserve">hyncha or Heteroptera specific structure that is missing from </w:t>
            </w:r>
            <w:r w:rsidR="00881501" w:rsidRPr="00881501">
              <w:rPr>
                <w:rFonts w:cs="Verdana"/>
                <w:sz w:val="20"/>
                <w:szCs w:val="20"/>
              </w:rPr>
              <w:t xml:space="preserve">the </w:t>
            </w:r>
            <w:r w:rsidRPr="00881501">
              <w:rPr>
                <w:rFonts w:cs="Verdana"/>
                <w:sz w:val="20"/>
                <w:szCs w:val="20"/>
              </w:rPr>
              <w:t>available source ontologies)</w:t>
            </w:r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280" w:after="80"/>
              <w:outlineLvl w:val="2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T2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thoracic segment that is located between the prothorax and the metathorax and is delimited by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mesopectus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the mesonotum.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37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http://purl.obolibrary.org/obo/HAO_0000583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T2 tergum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area that is limited anteriorly by the pronotum, laterally by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basalare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,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axillary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sclerites,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subalare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mesopectus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posterolaterally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by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mesopostnotum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metanotum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38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http://purl.obolibrary.org/obo/HAO_0000556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T2 wing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wing that is located on the mesothorax.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39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http://purl.obolibrary.org/obo/HAO_0000351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T3 wing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wing that is located on the metathorax.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40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http://purl.obolibrary.org/obo/HAO_0000400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tergite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sclerite that is located on the tergum.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41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http://purl.obolibrary.org/obo/HAO_0001005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tergum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area that is located on the integument and is dorsal of the ventral diaphragm.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42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http://purl.obolibrary.org/obo/HAO_0001006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thoracic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 xml:space="preserve"> segment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body segment that is located in the thorax.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43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http://purl.obolibrary.org/obo/HAO_0001013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thorax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tagma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that is composed of the prothorax, mesothorax and metathorax and is located between the head and the abdomen.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44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http://purl.obolibrary.org/obo/HAO_0001015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vein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area that is linear and scleroti</w:t>
            </w:r>
            <w:r>
              <w:rPr>
                <w:rFonts w:cs="Verdana"/>
                <w:sz w:val="20"/>
                <w:szCs w:val="20"/>
              </w:rPr>
              <w:t>z</w:t>
            </w:r>
            <w:r w:rsidRPr="002107E4">
              <w:rPr>
                <w:rFonts w:cs="Verdana"/>
                <w:sz w:val="20"/>
                <w:szCs w:val="20"/>
              </w:rPr>
              <w:t>ed and acts as support for the wing membrane.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45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http://purl.obolibrary.org/obo/HAO_0001095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wing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area that is located in between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notum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pleuron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is composed of the wing base and wing blade.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46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http://purl.obolibrary.org/obo/HAO_0001089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wing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 xml:space="preserve"> bud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Courier"/>
                <w:sz w:val="20"/>
                <w:szCs w:val="20"/>
              </w:rPr>
            </w:pPr>
            <w:r w:rsidRPr="002107E4">
              <w:rPr>
                <w:rFonts w:cs="Courier"/>
                <w:sz w:val="20"/>
                <w:szCs w:val="20"/>
              </w:rPr>
              <w:t xml:space="preserve">Region of dorsal </w:t>
            </w:r>
            <w:proofErr w:type="spellStart"/>
            <w:r w:rsidRPr="002107E4">
              <w:rPr>
                <w:rFonts w:cs="Courier"/>
                <w:sz w:val="20"/>
                <w:szCs w:val="20"/>
              </w:rPr>
              <w:t>mesothoracic</w:t>
            </w:r>
            <w:proofErr w:type="spellEnd"/>
            <w:r w:rsidRPr="002107E4">
              <w:rPr>
                <w:rFonts w:cs="Courier"/>
                <w:sz w:val="20"/>
                <w:szCs w:val="20"/>
              </w:rPr>
              <w:t xml:space="preserve"> disc that will develop into the wing blade.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Courier"/>
                <w:sz w:val="20"/>
                <w:szCs w:val="20"/>
              </w:rPr>
            </w:pPr>
            <w:r w:rsidRPr="002107E4">
              <w:rPr>
                <w:rFonts w:cs="Courier"/>
                <w:sz w:val="20"/>
                <w:szCs w:val="20"/>
              </w:rPr>
              <w:t xml:space="preserve">FBbt:00006029; </w:t>
            </w:r>
            <w:hyperlink r:id="rId47" w:history="1">
              <w:r w:rsidRPr="003A43BC">
                <w:rPr>
                  <w:rStyle w:val="Hyperlink"/>
                  <w:rFonts w:cs="Courier"/>
                  <w:sz w:val="20"/>
                  <w:szCs w:val="20"/>
                </w:rPr>
                <w:t>http://obo.cvs.sourceforge.net/viewvc/obo/obo/ontology/anatomy/gross_anatomy/animal_gross_anatomy/fly/fly_anatomy_XP.obo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wing</w:t>
            </w:r>
            <w:proofErr w:type="gramEnd"/>
            <w:r w:rsidRPr="002107E4">
              <w:rPr>
                <w:rFonts w:cs="Verdana"/>
                <w:sz w:val="20"/>
                <w:szCs w:val="20"/>
              </w:rPr>
              <w:t xml:space="preserve"> vein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>The area that is linear and scleroti</w:t>
            </w:r>
            <w:r>
              <w:rPr>
                <w:rFonts w:cs="Verdana"/>
                <w:sz w:val="20"/>
                <w:szCs w:val="20"/>
              </w:rPr>
              <w:t>z</w:t>
            </w:r>
            <w:r w:rsidRPr="002107E4">
              <w:rPr>
                <w:rFonts w:cs="Verdana"/>
                <w:sz w:val="20"/>
                <w:szCs w:val="20"/>
              </w:rPr>
              <w:t>ed and acts as support for the wing membrane.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48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http://purl.obolibrary.org/obo/HAO_0001095</w:t>
              </w:r>
            </w:hyperlink>
          </w:p>
        </w:tc>
      </w:tr>
      <w:tr w:rsidR="009052DB" w:rsidRPr="00260E28">
        <w:trPr>
          <w:trHeight w:val="2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proofErr w:type="gramStart"/>
            <w:r w:rsidRPr="002107E4">
              <w:rPr>
                <w:rFonts w:cs="Verdana"/>
                <w:sz w:val="20"/>
                <w:szCs w:val="20"/>
              </w:rPr>
              <w:t>wing</w:t>
            </w:r>
            <w:proofErr w:type="gramEnd"/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9052DB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r w:rsidRPr="002107E4">
              <w:rPr>
                <w:rFonts w:cs="Verdana"/>
                <w:sz w:val="20"/>
                <w:szCs w:val="20"/>
              </w:rPr>
              <w:t xml:space="preserve">The area that is located in between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notum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the </w:t>
            </w:r>
            <w:proofErr w:type="spellStart"/>
            <w:r w:rsidRPr="002107E4">
              <w:rPr>
                <w:rFonts w:cs="Verdana"/>
                <w:sz w:val="20"/>
                <w:szCs w:val="20"/>
              </w:rPr>
              <w:t>pleuron</w:t>
            </w:r>
            <w:proofErr w:type="spellEnd"/>
            <w:r w:rsidRPr="002107E4">
              <w:rPr>
                <w:rFonts w:cs="Verdana"/>
                <w:sz w:val="20"/>
                <w:szCs w:val="20"/>
              </w:rPr>
              <w:t xml:space="preserve"> and is composed of the wing base and wing blade.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052DB" w:rsidRPr="00260E28" w:rsidRDefault="002C5712" w:rsidP="000F0616">
            <w:pPr>
              <w:widowControl w:val="0"/>
              <w:autoSpaceDE w:val="0"/>
              <w:autoSpaceDN w:val="0"/>
              <w:adjustRightInd w:val="0"/>
              <w:spacing w:before="360" w:after="80"/>
              <w:outlineLvl w:val="1"/>
              <w:rPr>
                <w:rFonts w:cs="Verdana"/>
                <w:sz w:val="20"/>
                <w:szCs w:val="20"/>
              </w:rPr>
            </w:pPr>
            <w:hyperlink r:id="rId49" w:history="1">
              <w:r w:rsidR="009052DB" w:rsidRPr="003A43BC">
                <w:rPr>
                  <w:rStyle w:val="Hyperlink"/>
                  <w:rFonts w:cs="Verdana"/>
                  <w:sz w:val="20"/>
                  <w:szCs w:val="20"/>
                </w:rPr>
                <w:t>http://purl.obolibrary.org/obo/HAO_0001089</w:t>
              </w:r>
            </w:hyperlink>
          </w:p>
        </w:tc>
      </w:tr>
    </w:tbl>
    <w:p w:rsidR="000F0616" w:rsidRDefault="000F0616" w:rsidP="000F0616">
      <w:pPr>
        <w:rPr>
          <w:rFonts w:ascii="Times New Roman" w:hAnsi="Times New Roman"/>
        </w:rPr>
      </w:pPr>
      <w:r>
        <w:rPr>
          <w:b/>
          <w:bCs/>
          <w:vertAlign w:val="superscript"/>
        </w:rPr>
        <w:t>2</w:t>
      </w:r>
      <w:r w:rsidRPr="008104E4">
        <w:rPr>
          <w:rFonts w:ascii="Times New Roman" w:hAnsi="Times New Roman"/>
        </w:rPr>
        <w:t xml:space="preserve"> </w:t>
      </w:r>
      <w:proofErr w:type="spellStart"/>
      <w:r w:rsidRPr="002C5BA3">
        <w:rPr>
          <w:rFonts w:ascii="Times New Roman" w:hAnsi="Times New Roman"/>
        </w:rPr>
        <w:t>URIs</w:t>
      </w:r>
      <w:proofErr w:type="spellEnd"/>
      <w:r w:rsidRPr="002C5BA3">
        <w:rPr>
          <w:rFonts w:ascii="Times New Roman" w:hAnsi="Times New Roman"/>
        </w:rPr>
        <w:t xml:space="preserve"> resolve to definitions and included metadata from the</w:t>
      </w:r>
      <w:r>
        <w:rPr>
          <w:rFonts w:ascii="Times New Roman" w:hAnsi="Times New Roman"/>
        </w:rPr>
        <w:t xml:space="preserve"> supporting anatomy ontologies.</w:t>
      </w:r>
    </w:p>
    <w:p w:rsidR="009052DB" w:rsidRPr="002C5BA3" w:rsidRDefault="009052DB" w:rsidP="009052DB">
      <w:pPr>
        <w:rPr>
          <w:rFonts w:ascii="Times New Roman" w:hAnsi="Times New Roman"/>
        </w:rPr>
      </w:pPr>
    </w:p>
    <w:p w:rsidR="009052DB" w:rsidRDefault="009052DB" w:rsidP="009052DB">
      <w:pPr>
        <w:ind w:firstLine="720"/>
        <w:rPr>
          <w:rFonts w:ascii="Times New Roman" w:hAnsi="Times New Roman"/>
        </w:rPr>
      </w:pPr>
    </w:p>
    <w:p w:rsidR="000F0616" w:rsidRDefault="000F0616"/>
    <w:sectPr w:rsidR="000F0616" w:rsidSect="000F0616">
      <w:pgSz w:w="12240" w:h="15840"/>
      <w:pgMar w:top="1440" w:right="180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D7406ED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3A0AAD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C5A0AE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4B8DA7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F18B2C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614C4E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D19028D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E98C464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85C5B7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C8D8B5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E7A268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C9E7E8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C80FA3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42422DF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1F401B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D788A1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F90067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A4C4BF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Time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052DB"/>
    <w:rsid w:val="000F0616"/>
    <w:rsid w:val="002C5712"/>
    <w:rsid w:val="00466E7C"/>
    <w:rsid w:val="006E292A"/>
    <w:rsid w:val="00881501"/>
    <w:rsid w:val="009052DB"/>
    <w:rsid w:val="00F2205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DB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52D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052D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052D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052D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052D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052D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052DB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052DB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052DB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052DB"/>
    <w:rPr>
      <w:rFonts w:ascii="Arial" w:eastAsia="Arial" w:hAnsi="Arial" w:cs="Arial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sid w:val="009052DB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9052DB"/>
    <w:rPr>
      <w:rFonts w:ascii="Arial" w:eastAsia="Arial" w:hAnsi="Arial" w:cs="Arial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9052DB"/>
    <w:rPr>
      <w:sz w:val="16"/>
      <w:szCs w:val="16"/>
    </w:rPr>
  </w:style>
  <w:style w:type="paragraph" w:styleId="BalloonText">
    <w:name w:val="Balloon Text"/>
    <w:basedOn w:val="Normal"/>
    <w:link w:val="BalloonTextChar"/>
    <w:rsid w:val="009052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52DB"/>
    <w:rPr>
      <w:rFonts w:ascii="Lucida Grande" w:eastAsia="Arial" w:hAnsi="Lucida Grande" w:cs="Arial"/>
      <w:color w:val="000000"/>
      <w:sz w:val="18"/>
      <w:szCs w:val="18"/>
    </w:rPr>
  </w:style>
  <w:style w:type="paragraph" w:styleId="Footer">
    <w:name w:val="footer"/>
    <w:basedOn w:val="Normal"/>
    <w:link w:val="FooterChar"/>
    <w:rsid w:val="00905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52D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rsid w:val="009052DB"/>
  </w:style>
  <w:style w:type="paragraph" w:styleId="CommentText">
    <w:name w:val="annotation text"/>
    <w:basedOn w:val="Normal"/>
    <w:link w:val="CommentTextChar"/>
    <w:rsid w:val="009052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052DB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052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052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9052DB"/>
    <w:rPr>
      <w:color w:val="0000FF"/>
      <w:u w:val="single"/>
    </w:rPr>
  </w:style>
  <w:style w:type="character" w:styleId="FollowedHyperlink">
    <w:name w:val="FollowedHyperlink"/>
    <w:basedOn w:val="DefaultParagraphFont"/>
    <w:rsid w:val="009052DB"/>
    <w:rPr>
      <w:color w:val="800080"/>
      <w:u w:val="single"/>
    </w:rPr>
  </w:style>
  <w:style w:type="paragraph" w:styleId="Header">
    <w:name w:val="header"/>
    <w:basedOn w:val="Normal"/>
    <w:link w:val="HeaderChar"/>
    <w:rsid w:val="00905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2DB"/>
    <w:rPr>
      <w:rFonts w:ascii="Arial" w:eastAsia="Arial" w:hAnsi="Arial" w:cs="Arial"/>
      <w:color w:val="000000"/>
      <w:sz w:val="22"/>
      <w:szCs w:val="22"/>
    </w:rPr>
  </w:style>
  <w:style w:type="paragraph" w:customStyle="1" w:styleId="title">
    <w:name w:val="title"/>
    <w:basedOn w:val="Heading1"/>
    <w:rsid w:val="009052DB"/>
    <w:pPr>
      <w:keepNext/>
      <w:tabs>
        <w:tab w:val="left" w:pos="720"/>
        <w:tab w:val="decimal" w:pos="4320"/>
        <w:tab w:val="right" w:pos="10080"/>
      </w:tabs>
      <w:spacing w:before="0" w:after="0" w:line="360" w:lineRule="auto"/>
    </w:pPr>
    <w:rPr>
      <w:rFonts w:ascii="Big Caslon" w:eastAsia="Times New Roman" w:hAnsi="Big Caslon" w:cs="Times New Roman"/>
      <w:bCs w:val="0"/>
      <w:i/>
      <w:sz w:val="96"/>
      <w:szCs w:val="20"/>
      <w:lang w:val="en-CA" w:eastAsia="en-CA"/>
    </w:rPr>
  </w:style>
  <w:style w:type="paragraph" w:styleId="Revision">
    <w:name w:val="Revision"/>
    <w:hidden/>
    <w:rsid w:val="009052DB"/>
    <w:pPr>
      <w:spacing w:after="0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9052DB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9052DB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purl.obolibrary.org/obo/HAO_0001089" TargetMode="External"/><Relationship Id="rId47" Type="http://schemas.openxmlformats.org/officeDocument/2006/relationships/hyperlink" Target="http://obo.cvs.sourceforge.net/viewvc/obo/obo/ontology/anatomy/gross_anatomy/animal_gross_anatomy/fly/fly_anatomy_XP.obo" TargetMode="External"/><Relationship Id="rId48" Type="http://schemas.openxmlformats.org/officeDocument/2006/relationships/hyperlink" Target="http://purl.obolibrary.org/obo/HAO_0001095" TargetMode="External"/><Relationship Id="rId49" Type="http://schemas.openxmlformats.org/officeDocument/2006/relationships/hyperlink" Target="http://purl.obolibrary.org/obo/HAO_0001089" TargetMode="External"/><Relationship Id="rId20" Type="http://schemas.openxmlformats.org/officeDocument/2006/relationships/hyperlink" Target="http://purl.obolibrary.org/obo/HAO_0000434" TargetMode="External"/><Relationship Id="rId21" Type="http://schemas.openxmlformats.org/officeDocument/2006/relationships/hyperlink" Target="http://purl.obolibrary.org/obo/HAO_0001791" TargetMode="External"/><Relationship Id="rId22" Type="http://schemas.openxmlformats.org/officeDocument/2006/relationships/hyperlink" Target="http://purl.obolibrary.org/obo/HAO_0000494" TargetMode="External"/><Relationship Id="rId23" Type="http://schemas.openxmlformats.org/officeDocument/2006/relationships/hyperlink" Target="http://purl.obolibrary.org/obo/HAO_0001586" TargetMode="External"/><Relationship Id="rId24" Type="http://schemas.openxmlformats.org/officeDocument/2006/relationships/hyperlink" Target="http://purl.obolibrary.org/obo/CARO_0000005" TargetMode="External"/><Relationship Id="rId25" Type="http://schemas.openxmlformats.org/officeDocument/2006/relationships/hyperlink" Target="http://purl.obolibrary.org/obo/HAO_0000510" TargetMode="External"/><Relationship Id="rId26" Type="http://schemas.openxmlformats.org/officeDocument/2006/relationships/hyperlink" Target="http://purl.obolibrary.org/obo/ZFA_0005145" TargetMode="External"/><Relationship Id="rId27" Type="http://schemas.openxmlformats.org/officeDocument/2006/relationships/hyperlink" Target="http://purl.obolibrary.org/obo/HAO_0000718" TargetMode="External"/><Relationship Id="rId28" Type="http://schemas.openxmlformats.org/officeDocument/2006/relationships/hyperlink" Target="http://purl.obolibrary.org/obo/HAO_0000909" TargetMode="External"/><Relationship Id="rId29" Type="http://schemas.openxmlformats.org/officeDocument/2006/relationships/hyperlink" Target="http://purl.obolibrary.org/obo/HAO_0000811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url.obolibrary.org/obo/HAO_0000582" TargetMode="External"/><Relationship Id="rId30" Type="http://schemas.openxmlformats.org/officeDocument/2006/relationships/hyperlink" Target="http://purl.obolibrary.org/obo/HAO_0000855" TargetMode="External"/><Relationship Id="rId31" Type="http://schemas.openxmlformats.org/officeDocument/2006/relationships/hyperlink" Target="http://purl.obolibrary.org/obo/HAO_0000811" TargetMode="External"/><Relationship Id="rId32" Type="http://schemas.openxmlformats.org/officeDocument/2006/relationships/hyperlink" Target="http://purl.obolibrary.org/obo/HAO_0000909" TargetMode="External"/><Relationship Id="rId9" Type="http://schemas.openxmlformats.org/officeDocument/2006/relationships/hyperlink" Target="http://purl.obolibrary.org/obo/HAO_0000221" TargetMode="External"/><Relationship Id="rId6" Type="http://schemas.openxmlformats.org/officeDocument/2006/relationships/hyperlink" Target="http://purl.obolibrary.org/obo/HAO_0000146" TargetMode="External"/><Relationship Id="rId7" Type="http://schemas.openxmlformats.org/officeDocument/2006/relationships/hyperlink" Target="http://purl.obolibrary.org/obo/HAO_0000182" TargetMode="External"/><Relationship Id="rId8" Type="http://schemas.openxmlformats.org/officeDocument/2006/relationships/hyperlink" Target="http://purl.obolibrary.org/obo/CARO_0000005" TargetMode="External"/><Relationship Id="rId33" Type="http://schemas.openxmlformats.org/officeDocument/2006/relationships/hyperlink" Target="http://purl.obolibrary.org/obo/HAO_0000929" TargetMode="External"/><Relationship Id="rId34" Type="http://schemas.openxmlformats.org/officeDocument/2006/relationships/hyperlink" Target="http://purl.obolibrary.org/obo/HAO_0000950" TargetMode="External"/><Relationship Id="rId35" Type="http://schemas.openxmlformats.org/officeDocument/2006/relationships/hyperlink" Target="http://purl.obolibrary.org/obo/HAO_0000978" TargetMode="External"/><Relationship Id="rId36" Type="http://schemas.openxmlformats.org/officeDocument/2006/relationships/hyperlink" Target="http://purl.obolibrary.org/obo/HAO_0000874" TargetMode="External"/><Relationship Id="rId10" Type="http://schemas.openxmlformats.org/officeDocument/2006/relationships/hyperlink" Target="http://purl.obolibrary.org/obo/HAO_0000240" TargetMode="External"/><Relationship Id="rId11" Type="http://schemas.openxmlformats.org/officeDocument/2006/relationships/hyperlink" Target="http://purl.obolibrary.org/obo/HAO_0001924" TargetMode="External"/><Relationship Id="rId12" Type="http://schemas.openxmlformats.org/officeDocument/2006/relationships/hyperlink" Target="http://purl.obolibrary.org/obo/CL_0000565" TargetMode="External"/><Relationship Id="rId13" Type="http://schemas.openxmlformats.org/officeDocument/2006/relationships/hyperlink" Target="http://purl.obolibrary.org/obo/HAO_0000582" TargetMode="External"/><Relationship Id="rId14" Type="http://schemas.openxmlformats.org/officeDocument/2006/relationships/hyperlink" Target="http://purl.obolibrary.org/obo/HAO_0001791" TargetMode="External"/><Relationship Id="rId15" Type="http://schemas.openxmlformats.org/officeDocument/2006/relationships/hyperlink" Target="http://purl.obolibrary.org/obo/HAO_0000349" TargetMode="External"/><Relationship Id="rId16" Type="http://schemas.openxmlformats.org/officeDocument/2006/relationships/hyperlink" Target="http://purl.obolibrary.org/obo/HAO_0000397" TargetMode="External"/><Relationship Id="rId17" Type="http://schemas.openxmlformats.org/officeDocument/2006/relationships/hyperlink" Target="http://purl.obolibrary.org/obo/HAO_0000874" TargetMode="External"/><Relationship Id="rId18" Type="http://schemas.openxmlformats.org/officeDocument/2006/relationships/hyperlink" Target="http://purl.obolibrary.org/obo/HAO_0000349" TargetMode="External"/><Relationship Id="rId19" Type="http://schemas.openxmlformats.org/officeDocument/2006/relationships/hyperlink" Target="http://purl.obolibrary.org/obo/HAO_0000421" TargetMode="External"/><Relationship Id="rId37" Type="http://schemas.openxmlformats.org/officeDocument/2006/relationships/hyperlink" Target="http://purl.obolibrary.org/obo/HAO_0000583" TargetMode="External"/><Relationship Id="rId38" Type="http://schemas.openxmlformats.org/officeDocument/2006/relationships/hyperlink" Target="http://purl.obolibrary.org/obo/HAO_0000556" TargetMode="External"/><Relationship Id="rId39" Type="http://schemas.openxmlformats.org/officeDocument/2006/relationships/hyperlink" Target="http://purl.obolibrary.org/obo/HAO_0000351" TargetMode="External"/><Relationship Id="rId40" Type="http://schemas.openxmlformats.org/officeDocument/2006/relationships/hyperlink" Target="http://purl.obolibrary.org/obo/HAO_0000400" TargetMode="External"/><Relationship Id="rId41" Type="http://schemas.openxmlformats.org/officeDocument/2006/relationships/hyperlink" Target="http://purl.obolibrary.org/obo/HAO_0001005" TargetMode="External"/><Relationship Id="rId42" Type="http://schemas.openxmlformats.org/officeDocument/2006/relationships/hyperlink" Target="http://purl.obolibrary.org/obo/HAO_0001006" TargetMode="External"/><Relationship Id="rId43" Type="http://schemas.openxmlformats.org/officeDocument/2006/relationships/hyperlink" Target="http://purl.obolibrary.org/obo/HAO_0001013" TargetMode="External"/><Relationship Id="rId44" Type="http://schemas.openxmlformats.org/officeDocument/2006/relationships/hyperlink" Target="http://purl.obolibrary.org/obo/HAO_0001015" TargetMode="External"/><Relationship Id="rId45" Type="http://schemas.openxmlformats.org/officeDocument/2006/relationships/hyperlink" Target="http://purl.obolibrary.org/obo/HAO_000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1464</Words>
  <Characters>8348</Characters>
  <Application>Microsoft Word 12.1.0</Application>
  <DocSecurity>0</DocSecurity>
  <Lines>69</Lines>
  <Paragraphs>16</Paragraphs>
  <ScaleCrop>false</ScaleCrop>
  <Company>NCSU</Company>
  <LinksUpToDate>false</LinksUpToDate>
  <CharactersWithSpaces>10251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- :</cp:lastModifiedBy>
  <cp:revision>4</cp:revision>
  <dcterms:created xsi:type="dcterms:W3CDTF">2011-12-15T20:09:00Z</dcterms:created>
  <dcterms:modified xsi:type="dcterms:W3CDTF">2011-12-17T03:39:00Z</dcterms:modified>
</cp:coreProperties>
</file>