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9E" w:rsidRPr="005B4718" w:rsidRDefault="007A009E" w:rsidP="007A009E">
      <w:pPr>
        <w:rPr>
          <w:rFonts w:ascii="Arial" w:hAnsi="Arial" w:cs="Arial"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6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Genes down-regulated in </w:t>
      </w:r>
      <w:r>
        <w:rPr>
          <w:rFonts w:ascii="Arial" w:hAnsi="Arial" w:cs="Arial"/>
          <w:sz w:val="24"/>
          <w:szCs w:val="24"/>
          <w:lang w:bidi="th-TH"/>
        </w:rPr>
        <w:t>mid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 log phase by Ax21</w:t>
      </w:r>
    </w:p>
    <w:tbl>
      <w:tblPr>
        <w:tblW w:w="9368" w:type="dxa"/>
        <w:jc w:val="center"/>
        <w:tblLook w:val="04A0"/>
      </w:tblPr>
      <w:tblGrid>
        <w:gridCol w:w="1088"/>
        <w:gridCol w:w="4327"/>
        <w:gridCol w:w="1275"/>
        <w:gridCol w:w="975"/>
        <w:gridCol w:w="786"/>
        <w:gridCol w:w="917"/>
      </w:tblGrid>
      <w:tr w:rsidR="007A009E" w:rsidRPr="007A009E">
        <w:trPr>
          <w:trHeight w:val="315"/>
          <w:jc w:val="center"/>
        </w:trPr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Fold down-regulated</w:t>
            </w:r>
          </w:p>
        </w:tc>
      </w:tr>
      <w:tr w:rsidR="007A009E" w:rsidRPr="007A009E">
        <w:trPr>
          <w:trHeight w:val="395"/>
          <w:jc w:val="center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COG 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9E" w:rsidRPr="007A009E" w:rsidRDefault="007A009E" w:rsidP="007A0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9E" w:rsidRPr="007A009E" w:rsidRDefault="007A009E" w:rsidP="007A0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9E" w:rsidRPr="007A009E" w:rsidRDefault="007A009E" w:rsidP="007A0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Late log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PXO_00015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GTP-binding protein Obg/CgtA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COG0536R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2.42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PXO_00080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PXO_00142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isopentenyl transferase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COG0324J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15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PXO_00166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Smr domain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7A009E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COG2840S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3.93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PXO_00175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PXO_00339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MFS transporter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COG2807P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PXO_00528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L-lysine 6-aminotransferase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COG4992E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PXO_00610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6-phosphogluconolactonase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COG0363G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1.96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PXO_00722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poly(hydroxyalcanoate) granule associated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PXO_00747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HesB protein family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COG0316S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PXO_00787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PXO_00870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PXO_00893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PXO_00911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inner membrane protein (YeiH)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COG2855S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3.19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PXO_00923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GTP-binding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COG1806S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PXO_00955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tabs>
                <w:tab w:val="left" w:pos="1875"/>
                <w:tab w:val="center" w:pos="209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chemotaxis phosphatase</w:t>
            </w: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ab/>
              <w:t>(CheZ)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COG3143NT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PXO_01128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ribosome recycling factor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COG0233J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PXO_01268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N-(5'phosphoribosyl) anthranilate isomerase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COG0135E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PXO_01387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phenylalanyl-tRNA synthetase, alpha subunit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COG0016J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PXO_01488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COG2204T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PXO_01519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PXO_01523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coactivator/pterin dehydratase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COG2154H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PXO_01560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thioesterase family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COG0824R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15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PXO_01561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TolQ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7A009E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COG0811U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PXO_01573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response regulator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COG2204T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PXO_01595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penicillin-binding protein 1B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COG0744M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PXO_01649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3'(2'),5'-bisphosphate nucleotidase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COG1218P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PXO_01711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RNA polymerase sigma factor (RpoE)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COG1595K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3.14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PXO_01713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periplasmic protease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COG0265O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PXO_01742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PXO_01766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PXO_01791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COG4731S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PXO_01875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 (RplB)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COG2980M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PXO_01936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cation:proton antiporter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COG4651P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PXO_01938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outer membrane receptor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COG4771P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PXO_01980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Rrf2 family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COG1959K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3.10</w:t>
            </w: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4.44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PXO_02005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rickettsia 17 kDa surface antigen family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PXO_02215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cytochrome D ubiquinol oxidase, subunit II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COG1294C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PXO_02318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molybdate ABC transporter, periplasmic molybdate-binding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COG0725P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PXO_02348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methanol dehydrogenase regulatory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COG0714R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PXO_02439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outer membrane protein (Slp)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COG3065M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PXO_02440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HIT domain, putative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COG0537FGR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PXO_02518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ABC transporter sulfate binding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COG1613P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PXO_02539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cell wall hydrolase superfamily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COG3773M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2.47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PXO_02601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COG4977K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PXO_02613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3-isopropylmalate dehydratase, large subunit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COG0065E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PXO_02619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COG1309K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PXO_02671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xanthomonas adhesin-like protein A (XadA)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PXO_02747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shikimate kinase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COG3265G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PXO_02811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lipoprotein, putative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3.30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PXO_02813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PXO_02819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iron-uptake factor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COG0369P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PXO_02835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COG4775M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PXO_02846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thymidylate kinase (Tmk)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COG0125F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PXO_02847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PXO_02861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hydrolase, alpha/beta fold family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COG1506E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PXO_02934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exodeoxyribonuclease III (Xth)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COG0708L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PXO_03081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15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PXO_03085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3-oxoacyl-(acyl-carrier protein) reductase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7A009E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COG1028IQR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PXO_03144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PXO_03147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ATP-dependent RNA helicase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COG0513LKJ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PXO_03151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outer membran protein (UptD)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PXO_03210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toluene tolerance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COG0767Q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PXO_03212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PXO_03227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amino acid transporter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COG0531E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PXO_03241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PXO_03247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transglycosylase associated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15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PXO_03271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PXO_03273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COG4798R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PXO_03298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endoglucanase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COG2730G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PXO_03325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saccharopine dehydrogenase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COG1748E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15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PXO_03374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malto-oligosyltrehalose trehalohydrolase (TreZ)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7A009E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COG0296G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PXO_03378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signal protein with GGDEF domain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COG3706T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PXO_03385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PXO_03396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type III secretion apparatus H+-transporting two-sector ATPase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COG1157NU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PXO_03433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ISXoo15 transposase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COG2826L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PXO_03440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AtsE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COG5622N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PXO_03478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peptidase M48, Ste24p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COG4783R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PXO_03486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ribonuclease P protein component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COG0594J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PXO_03580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partition protein (ParA)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COG1192D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PXO_03648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arginine decarboxylase (SpeA)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COG1166E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PXO_03745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PXO_03749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oxidoreductase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COG0702MG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PXO_03835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PXO_03840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COG1826U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PXO_03878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DesA3_2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COG3239I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PXO_03899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lipoprotein, putative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PXO_03903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addiction module antidote protein, HigA family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COG3093R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PXO_03904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plasmid maintenance system killer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COG3549R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3.83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PXO_03948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4.38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PXO_04000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anthranilate synthase component II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COG0512EH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PXO_04124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diaminopimelate epimerase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COG0253E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PXO_04136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COG3137M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PXO_04229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PXO_04241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EF hand domain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4.99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PXO_04289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lipoic acid synthetase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COG0320H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PXO_04300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PXO_04304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sensor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COG4251T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1.97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PXO_04307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2-amino-4-hydroxy-6-hydroxymethyldihydropteridine pyrophosphokinase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COG0801H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PXO_04429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mebrane associated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COG1814S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PXO_04504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L18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COG0256J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PXO_04631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protocatechuate 3,4-dioxygenase beta chain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COG3384S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3.53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PXO_04645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dimethyladenosine transferase (KsgA)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COG0030J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PXO_04653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LemA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COG1704S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3.04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PXO_04659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regulatory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1.91</w:t>
            </w: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PXO_04806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outer membrane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COG3134S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15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PXO_04861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2.23</w:t>
            </w: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2.29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PXO_04868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glycosyl hydrolase, family 15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COG3387G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PXO_06079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sugar aldolase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COG0235G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PXO_06086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2.13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PXO_06111</w:t>
            </w:r>
          </w:p>
        </w:tc>
        <w:tc>
          <w:tcPr>
            <w:tcW w:w="440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15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COG1426S</w:t>
            </w:r>
          </w:p>
        </w:tc>
        <w:tc>
          <w:tcPr>
            <w:tcW w:w="990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2.68</w:t>
            </w:r>
          </w:p>
        </w:tc>
        <w:tc>
          <w:tcPr>
            <w:tcW w:w="932" w:type="dxa"/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7A009E" w:rsidRPr="007A009E">
        <w:trPr>
          <w:trHeight w:val="300"/>
          <w:jc w:val="center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PXO_06215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transposase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COG2826L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7A009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2.48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009E" w:rsidRPr="007A009E" w:rsidRDefault="007A009E" w:rsidP="007A0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</w:tbl>
    <w:p w:rsidR="0023635C" w:rsidRDefault="007A009E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09E"/>
    <w:rsid w:val="007A009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annotation reference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7A00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09E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009E"/>
    <w:rPr>
      <w:rFonts w:ascii="Times" w:eastAsia="SimSun" w:hAnsi="Times" w:cs="Times New Roman"/>
      <w:b/>
      <w:lang w:eastAsia="ko-KR"/>
    </w:rPr>
  </w:style>
  <w:style w:type="numbering" w:customStyle="1" w:styleId="NoList1">
    <w:name w:val="No List1"/>
    <w:next w:val="NoList"/>
    <w:semiHidden/>
    <w:unhideWhenUsed/>
    <w:rsid w:val="007A009E"/>
  </w:style>
  <w:style w:type="character" w:customStyle="1" w:styleId="SC23263">
    <w:name w:val="SC.2.3263"/>
    <w:rsid w:val="007A009E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7A009E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7A009E"/>
    <w:rPr>
      <w:rFonts w:ascii="Times" w:eastAsia="Times" w:hAnsi="Times" w:cs="Times New Roman"/>
      <w:szCs w:val="20"/>
      <w:lang w:eastAsia="ko-KR"/>
    </w:rPr>
  </w:style>
  <w:style w:type="paragraph" w:customStyle="1" w:styleId="Caption1">
    <w:name w:val="Caption1"/>
    <w:basedOn w:val="Normal"/>
    <w:next w:val="Normal"/>
    <w:qFormat/>
    <w:rsid w:val="007A009E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7A009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7A009E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7A009E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A009E"/>
  </w:style>
  <w:style w:type="character" w:customStyle="1" w:styleId="Hyperlink1">
    <w:name w:val="Hyperlink1"/>
    <w:basedOn w:val="DefaultParagraphFont"/>
    <w:uiPriority w:val="99"/>
    <w:unhideWhenUsed/>
    <w:rsid w:val="007A0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7A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0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A00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A00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09E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00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A009E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rsid w:val="007A009E"/>
    <w:pPr>
      <w:spacing w:after="0" w:line="240" w:lineRule="auto"/>
      <w:ind w:left="720"/>
      <w:contextualSpacing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7A009E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7A009E"/>
  </w:style>
  <w:style w:type="character" w:customStyle="1" w:styleId="apple-converted-space">
    <w:name w:val="apple-converted-space"/>
    <w:basedOn w:val="DefaultParagraphFont"/>
    <w:rsid w:val="007A009E"/>
  </w:style>
  <w:style w:type="table" w:styleId="TableGrid">
    <w:name w:val="Table Grid"/>
    <w:basedOn w:val="TableNormal"/>
    <w:rsid w:val="007A0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009E"/>
    <w:rPr>
      <w:color w:val="0000FF" w:themeColor="hyperlink"/>
      <w:u w:val="single"/>
    </w:rPr>
  </w:style>
  <w:style w:type="paragraph" w:styleId="ListParagraph">
    <w:name w:val="List Paragraph"/>
    <w:basedOn w:val="Normal"/>
    <w:rsid w:val="007A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5246</Characters>
  <Application>Microsoft Macintosh Word</Application>
  <DocSecurity>0</DocSecurity>
  <Lines>43</Lines>
  <Paragraphs>10</Paragraphs>
  <ScaleCrop>false</ScaleCrop>
  <Company>UC Davis Plant Pathology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2011-11-23T01:19:00Z</dcterms:created>
  <dcterms:modified xsi:type="dcterms:W3CDTF">2011-11-23T01:20:00Z</dcterms:modified>
</cp:coreProperties>
</file>