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-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3"/>
        <w:gridCol w:w="900"/>
        <w:gridCol w:w="1335"/>
        <w:gridCol w:w="375"/>
        <w:gridCol w:w="617"/>
        <w:gridCol w:w="268"/>
        <w:gridCol w:w="807"/>
        <w:gridCol w:w="1051"/>
        <w:gridCol w:w="562"/>
        <w:gridCol w:w="572"/>
      </w:tblGrid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Online supporting information: Table S2. Univariable and multivariable regression models estimating the average change in CD4 cell count one year after initial ART start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Basic characteristics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Univariable analysis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Multivariable analysis on imputed data (N=3171)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Mean (95% CI)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p-value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Mean (95% CI)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p-value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Violation of guidelines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No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0.11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Yes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-32.9 (-63.3, -25)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-23.9 (-53.2, 5.4)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Period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1998-2000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2000-2002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-3.8 (-23.0, 15.3)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-11.3 (-29.8, 7.2)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2002-2004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20.2 (0.3, 40.1)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9.5 (-10-0, 29.0)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2004-2006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32.5 (12.9, 52.1)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22.0 (2.8, 41.2)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2006-2007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46.7 (25.7, 67.7)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38.5 (18.0, 59.0)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Sex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Male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0.02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Female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-0.7 (-14.1, 12.7)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18.9 (3.6, 34.3)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Age at start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18-30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31-40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-10.3 (-27.3, 6.7)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-13.8 (-30.5, 2.8)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41-50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-13.5 (-32.4, 5.33)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-23.6 (-42.7, -4.5)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&gt;50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-23.1 (-44.8, -1.4)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-45.3 (-67.6,-22.9)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Region of origin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NW </w:t>
            </w:r>
            <w:smartTag w:uri="urn:schemas-microsoft-com:office:smarttags" w:element="place">
              <w:r w:rsidRPr="00BC0FC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val="en-US"/>
                </w:rPr>
                <w:t>Europe</w:t>
              </w:r>
            </w:smartTag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0.04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Sub-Saharan </w:t>
            </w:r>
            <w:smartTag w:uri="urn:schemas-microsoft-com:office:smarttags" w:element="place">
              <w:r w:rsidRPr="00BC0FC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val="en-US"/>
                </w:rPr>
                <w:t>Africa</w:t>
              </w:r>
            </w:smartTag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-10.8 (-28.2, 6.7)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-16.8 (--37.1, 3.4)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Other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17.5 (1.2, 33.8)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11.4 (-4.8, 27.5)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Risk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MSM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Heterosexual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-26.7 (-40.7, -12.8)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-26.3 (-43.0, -9.6)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IDU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-80.1 (-99.2, -61.1)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-74.3 (-94.3, -54.3)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Other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-13.5 (-44.5, 17.5)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-9.9 (-40.8, 21.0)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Source of follow-up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(N=2943)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BC0FC4">
                  <w:rPr>
                    <w:rFonts w:ascii="Times New Roman" w:eastAsia="Times New Roman" w:hAnsi="Times New Roman" w:cs="Times New Roman"/>
                    <w:color w:val="000000"/>
                    <w:sz w:val="21"/>
                    <w:szCs w:val="21"/>
                    <w:lang w:val="en-US"/>
                  </w:rPr>
                  <w:t>SHCS</w:t>
                </w:r>
              </w:smartTag>
              <w:r w:rsidRPr="00BC0FC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val="en-US"/>
                </w:rPr>
                <w:t xml:space="preserve"> </w:t>
              </w:r>
              <w:smartTag w:uri="urn:schemas-microsoft-com:office:smarttags" w:element="PlaceType">
                <w:r w:rsidRPr="00BC0FC4">
                  <w:rPr>
                    <w:rFonts w:ascii="Times New Roman" w:eastAsia="Times New Roman" w:hAnsi="Times New Roman" w:cs="Times New Roman"/>
                    <w:color w:val="000000"/>
                    <w:sz w:val="21"/>
                    <w:szCs w:val="21"/>
                    <w:lang w:val="en-US"/>
                  </w:rPr>
                  <w:t>Center</w:t>
                </w:r>
              </w:smartTag>
            </w:smartTag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0.43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other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-4.2 (-18.8, 10.4)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-5.7 (-19.9, 8.4)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CD4 count at start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&lt;200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200-349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10.4 (-4.0, 24.7)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16.8 (2.6, -30.9)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&gt;=350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-31.55 (-48.1, -15.0)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-16.5 (-33.0, -0.1)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BC0FC4" w:rsidRPr="00BC0FC4" w:rsidRDefault="00BC0FC4" w:rsidP="00BC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C0F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page"/>
      </w:r>
    </w:p>
    <w:tbl>
      <w:tblPr>
        <w:tblW w:w="9270" w:type="dxa"/>
        <w:tblInd w:w="-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1"/>
        <w:gridCol w:w="1062"/>
        <w:gridCol w:w="1065"/>
        <w:gridCol w:w="1260"/>
        <w:gridCol w:w="807"/>
        <w:gridCol w:w="1051"/>
        <w:gridCol w:w="1134"/>
      </w:tblGrid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lastRenderedPageBreak/>
              <w:t xml:space="preserve">Table S2. </w:t>
            </w:r>
            <w:r w:rsidRPr="00BC0F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val="en-US"/>
              </w:rPr>
              <w:t>(continued)</w:t>
            </w: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Univariable and multivariable regression models estimating the average change in CD4 cell count one year after initial ART start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Basic characteristics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Univariable analysis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Multivariable analysis on imputed data (N=3171)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Mean (95% 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p-value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Mean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p-value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Active hepatitis B infection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(N=3080)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No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0.001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Yes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-53.8 (-79.7, -27.9)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-43.0 (-67.9, -18.1)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 xml:space="preserve">Log viral load at baseline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(N=3136)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&lt;= 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&lt;0.001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4-5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44.9 (28.5, 61.3)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41.5 (25.0, 57.9)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&gt;5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104.3 (88.4, 120.1)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103.5 (87.3, 119.8)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Education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(N=3091)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no or low education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0.83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 higher education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14.4 (0.1, 28.7)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1.6 (-12.8, 15.9)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ART start ≥3 months before SHCS incl</w:t>
            </w:r>
            <w:smartTag w:uri="urn:schemas-microsoft-com:office:smarttags" w:element="PersonName">
              <w:r w:rsidRPr="00BC0F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val="en-US"/>
                </w:rPr>
                <w:t>us</w:t>
              </w:r>
            </w:smartTag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ion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(N=3171)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 </w:t>
            </w:r>
            <w:r w:rsidRPr="00BC0FC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  <w:t>No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0.003</w:t>
            </w:r>
          </w:p>
        </w:tc>
      </w:tr>
      <w:tr w:rsidR="00BC0FC4" w:rsidRPr="00BC0FC4" w:rsidTr="00E43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 </w:t>
            </w:r>
            <w:r w:rsidRPr="00BC0FC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-19.3 (-35.9, -2.7)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C0F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-25.0 (-41.3, -8.7)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0FC4" w:rsidRPr="00BC0FC4" w:rsidRDefault="00BC0FC4" w:rsidP="00BC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BC0FC4" w:rsidRPr="00BC0FC4" w:rsidRDefault="00BC0FC4" w:rsidP="00BC0FC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EA58CB" w:rsidRDefault="00EA58CB">
      <w:bookmarkStart w:id="0" w:name="_GoBack"/>
      <w:bookmarkEnd w:id="0"/>
    </w:p>
    <w:sectPr w:rsidR="00EA58CB">
      <w:footerReference w:type="default" r:id="rId5"/>
      <w:pgSz w:w="12240" w:h="15840"/>
      <w:pgMar w:top="990" w:right="1800" w:bottom="1080" w:left="1800" w:header="708" w:footer="3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54" w:rsidRDefault="00BC0F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A0C54" w:rsidRDefault="00BC0FC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4"/>
    <w:rsid w:val="00BC0FC4"/>
    <w:rsid w:val="00E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Wandeler Gilles</dc:creator>
  <cp:lastModifiedBy>Wandeler Gilles</cp:lastModifiedBy>
  <cp:revision>1</cp:revision>
  <dcterms:created xsi:type="dcterms:W3CDTF">2011-11-10T19:55:00Z</dcterms:created>
  <dcterms:modified xsi:type="dcterms:W3CDTF">2011-11-10T19:56:00Z</dcterms:modified>
</cp:coreProperties>
</file>