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702" w:type="dxa"/>
        <w:tblLook w:val="04A0" w:firstRow="1" w:lastRow="0" w:firstColumn="1" w:lastColumn="0" w:noHBand="0" w:noVBand="1"/>
      </w:tblPr>
      <w:tblGrid>
        <w:gridCol w:w="2772"/>
        <w:gridCol w:w="1368"/>
        <w:gridCol w:w="1955"/>
        <w:gridCol w:w="990"/>
        <w:gridCol w:w="1993"/>
        <w:gridCol w:w="1413"/>
        <w:tblGridChange w:id="0">
          <w:tblGrid>
            <w:gridCol w:w="2772"/>
            <w:gridCol w:w="1368"/>
            <w:gridCol w:w="1955"/>
            <w:gridCol w:w="990"/>
            <w:gridCol w:w="1993"/>
            <w:gridCol w:w="1413"/>
          </w:tblGrid>
        </w:tblGridChange>
      </w:tblGrid>
      <w:tr w:rsidR="00A12AEC" w:rsidTr="00E43B37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Online supporting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information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:Table</w:t>
            </w:r>
            <w:proofErr w:type="spellEnd"/>
            <w:proofErr w:type="gramEnd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S1.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Univariable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and multivariable regression models estimating the proportion of patients having an undetectable viral load (&lt;400 copies/mL) one year after ART start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Basic characteristics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Univariable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analysis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Multivariable analysis on imputed data (N=3643)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(%)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p-value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OR (95% CI)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p-value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Violation of guidelines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2993 (86%)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0.002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Yes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123 (75%)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0.47 (0.33, 0.68)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0.54 (0.37, 0.80)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Period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1998-2000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552 (79%)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2000-2002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705 (80%)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1.11 (0.87, 1.41)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1.06 (0.82, 1.37)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2002-2004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632 (88%)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1.96 (1.47, 2.62)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1.82 (1.34, 2.46)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2004-2006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704 (91%)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2.68 (1.98, 3.63)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2.35 (1.71, 3.24)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2006-2007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523 (92%)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2.94 (2.08, 4.16)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2.48 (1.73, 3.56)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Sex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Male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2164 (87%)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0.002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0.84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Female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952 (83%)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0.74 (0.61, 0.90)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0.98 (0.77, 1.24)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Age at start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18-30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596 (81%)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31-40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1260 (84%)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1.24 (0.99, 1.56)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1.16 (0.91, 1.49)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41-50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796 (90%)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2.24 (1.68, 2.98)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1.72 (1.26, 2.35)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&gt;50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464 (90%)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2.16 (1.54, 3.03)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1.37 (0.94, 1.99)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Region of origin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(N=3641)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NW </w:t>
            </w:r>
            <w:smartTag w:uri="urn:schemas-microsoft-com:office:smarttags" w:element="place">
              <w:r>
                <w:rPr>
                  <w:color w:val="000000"/>
                  <w:sz w:val="21"/>
                  <w:szCs w:val="21"/>
                  <w:lang w:val="en-US" w:eastAsia="en-US"/>
                </w:rPr>
                <w:t>Europe</w:t>
              </w:r>
            </w:smartTag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2066 (86%)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0.11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Sub-Saharan </w:t>
            </w:r>
            <w:smartTag w:uri="urn:schemas-microsoft-com:office:smarttags" w:element="place">
              <w:r>
                <w:rPr>
                  <w:color w:val="000000"/>
                  <w:sz w:val="21"/>
                  <w:szCs w:val="21"/>
                  <w:lang w:val="en-US" w:eastAsia="en-US"/>
                </w:rPr>
                <w:t>Africa</w:t>
              </w:r>
            </w:smartTag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462 (82%)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0.71 (0.55, 0.90)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0.71 (0.52, 0.98)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Other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586 (85%)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0.90 (0.71, 1.14)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0.93 (0.72, 1.21)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Risk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MSM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1150 (90%)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Heterosexual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1419 (86%)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0.70 (0.56, 0.89)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0.92 (0.69, 1.23)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IDU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409 (74%)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0.31 (0.25, 0.41)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0.40 (0.30, 0.54)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Other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138 (85%)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0.65 (0.41, 1.04)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0.81 (0.49, 1.33)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Source of follow-up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(N=3367)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1"/>
                    <w:szCs w:val="21"/>
                    <w:lang w:val="en-US" w:eastAsia="en-US"/>
                  </w:rPr>
                  <w:t>SHCS</w:t>
                </w:r>
              </w:smartTag>
              <w:r>
                <w:rPr>
                  <w:color w:val="000000"/>
                  <w:sz w:val="21"/>
                  <w:szCs w:val="21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1"/>
                    <w:szCs w:val="21"/>
                    <w:lang w:val="en-US" w:eastAsia="en-US"/>
                  </w:rPr>
                  <w:t>Center</w:t>
                </w:r>
              </w:smartTag>
            </w:smartTag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2075 (85%)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0.02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other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828 (88%)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1.28 (1.02, 1.61)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1.34 (1.05, 1.71)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CD4 count at start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(N=3421)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&lt;200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1478 (88%)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200-349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949 (89%)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1.08 (0.85, 1.37)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0.93 (0.73, 1.20)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&gt;=350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531 (79%)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0.50 (0.39, 0.63)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0.48 (0.37, 0.62)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</w:tbl>
    <w:p w:rsidR="00A12AEC" w:rsidRDefault="00A12AEC" w:rsidP="00A12AEC">
      <w:r>
        <w:br w:type="page"/>
      </w:r>
    </w:p>
    <w:tbl>
      <w:tblPr>
        <w:tblW w:w="10491" w:type="dxa"/>
        <w:tblInd w:w="-702" w:type="dxa"/>
        <w:tblLook w:val="04A0" w:firstRow="1" w:lastRow="0" w:firstColumn="1" w:lastColumn="0" w:noHBand="0" w:noVBand="1"/>
      </w:tblPr>
      <w:tblGrid>
        <w:gridCol w:w="2772"/>
        <w:gridCol w:w="1368"/>
        <w:gridCol w:w="1955"/>
        <w:gridCol w:w="990"/>
        <w:gridCol w:w="1993"/>
        <w:gridCol w:w="1413"/>
        <w:tblGridChange w:id="1">
          <w:tblGrid>
            <w:gridCol w:w="2772"/>
            <w:gridCol w:w="1368"/>
            <w:gridCol w:w="1955"/>
            <w:gridCol w:w="990"/>
            <w:gridCol w:w="1993"/>
            <w:gridCol w:w="1413"/>
          </w:tblGrid>
        </w:tblGridChange>
      </w:tblGrid>
      <w:tr w:rsidR="00A12AEC" w:rsidTr="00E43B37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lastRenderedPageBreak/>
              <w:t xml:space="preserve">Table S1. 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en-US" w:eastAsia="en-US"/>
              </w:rPr>
              <w:t>(continued)</w:t>
            </w:r>
            <w:r>
              <w:rPr>
                <w:bCs/>
                <w:i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Univariate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and multivariable regression models estimating the proportion of patients having an undetectable viral load one year after ART start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Basic characteristics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Univariable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analysis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Multivariable analysis on imputed data (N=3643)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(%)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OR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p-value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OR (95% CI)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p-value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Active hepatitis B infection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(N=3538)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No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2845 (86%)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0.17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Yes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191 (81%)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0.68 (0.49, 0.96)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0.78 (0.54, 1.11)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da-DK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da-DK" w:eastAsia="en-US"/>
              </w:rPr>
              <w:t xml:space="preserve">Log viral load at baseline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(N=3418)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&lt;= 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656 (85%)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0.49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4-5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1047 (87%)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1.23 (0.94, 1.59)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1.10 (0.83, 1.45)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&gt;5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1263 (87%)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1.21 (0.94, 1.55)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0.95 (0.72, 1.26)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Education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(N=3553)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no or low education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2192 (84%)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0.001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 xml:space="preserve">  higher education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850 (91%)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1.92 (1.50-2.45)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1.57 (1.20, 2.04)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>ART start ≥3 months before SHCS inclusion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(N=3643)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1"/>
                <w:szCs w:val="21"/>
                <w:lang w:val="en-US" w:eastAsia="en-US"/>
              </w:rPr>
              <w:t>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2546 (87%)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ref.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&lt;0.001</w:t>
            </w:r>
          </w:p>
        </w:tc>
      </w:tr>
      <w:tr w:rsidR="00A12AEC" w:rsidTr="00E43B37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rPr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en-US" w:eastAsia="en-US"/>
              </w:rPr>
              <w:t xml:space="preserve"> Yes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570 (80%)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0.60 (0.49, 0.74)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val="en-US" w:eastAsia="en-US"/>
              </w:rPr>
              <w:t>0.59 (0.47, 0.75)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AEC" w:rsidRDefault="00A12AEC" w:rsidP="00E43B37">
            <w:pPr>
              <w:jc w:val="center"/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</w:tbl>
    <w:p w:rsidR="00A12AEC" w:rsidRDefault="00A12AEC" w:rsidP="00A12AEC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EA58CB" w:rsidRDefault="00EA58CB">
      <w:bookmarkStart w:id="2" w:name="_GoBack"/>
      <w:bookmarkEnd w:id="2"/>
    </w:p>
    <w:sectPr w:rsidR="00EA5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C"/>
    <w:rsid w:val="00A12AEC"/>
    <w:rsid w:val="00E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Wandeler Gilles</dc:creator>
  <cp:lastModifiedBy>Wandeler Gilles</cp:lastModifiedBy>
  <cp:revision>1</cp:revision>
  <dcterms:created xsi:type="dcterms:W3CDTF">2011-11-10T19:56:00Z</dcterms:created>
  <dcterms:modified xsi:type="dcterms:W3CDTF">2011-11-10T19:57:00Z</dcterms:modified>
</cp:coreProperties>
</file>