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B" w:rsidRPr="00A109F2" w:rsidRDefault="00211E4B" w:rsidP="00211E4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109F2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S</w:t>
      </w:r>
      <w:r w:rsidRPr="00A109F2">
        <w:rPr>
          <w:rFonts w:ascii="Times New Roman" w:hAnsi="Times New Roman"/>
          <w:sz w:val="24"/>
          <w:szCs w:val="24"/>
        </w:rPr>
        <w:t>1</w:t>
      </w:r>
    </w:p>
    <w:tbl>
      <w:tblPr>
        <w:tblW w:w="9333" w:type="dxa"/>
        <w:tblInd w:w="93" w:type="dxa"/>
        <w:tblLayout w:type="fixed"/>
        <w:tblLook w:val="04A0"/>
      </w:tblPr>
      <w:tblGrid>
        <w:gridCol w:w="1455"/>
        <w:gridCol w:w="990"/>
        <w:gridCol w:w="3828"/>
        <w:gridCol w:w="1530"/>
        <w:gridCol w:w="1530"/>
      </w:tblGrid>
      <w:tr w:rsidR="00211E4B" w:rsidRPr="00A109F2" w:rsidTr="00C21060">
        <w:trPr>
          <w:trHeight w:val="70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Gene/PCR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Primers and probe sequence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Annealing temperature</w:t>
            </w: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APC/BSP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atttttttgtttgttggggatt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35105-35585      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211E4B" w:rsidRPr="00A109F2" w:rsidTr="00C21060">
        <w:trPr>
          <w:trHeight w:val="33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ggaaatttatttttagtgttgtag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AS-1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F1: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acaaatcatcactctaacaactcaat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34809-35346 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11E4B" w:rsidRPr="00A109F2" w:rsidTr="00C21060">
        <w:trPr>
          <w:trHeight w:val="33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R1: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aagtttggttatggtggtttta</w:t>
            </w:r>
            <w:proofErr w:type="spellEnd"/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AS-2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F2: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atcaactaccatcaacttccttac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35101-35383  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211E4B" w:rsidRPr="00A109F2" w:rsidTr="00C21060">
        <w:trPr>
          <w:trHeight w:val="33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R2: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ttttagtgatattttggygggttg</w:t>
            </w:r>
            <w:proofErr w:type="spellEnd"/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APC/MSP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tattgcggagtgcgggtc</w:t>
            </w:r>
            <w:proofErr w:type="spellEnd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35,205-35,222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R: 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tcgacgaactcccgacga</w:t>
            </w:r>
            <w:proofErr w:type="spellEnd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3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Probe: 5′-FAM-aaaacgccctaatccgcatccaacg-BHQ1-3′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tgcgtttatatttagttaatcggc</w:t>
            </w:r>
            <w:proofErr w:type="spellEnd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35,246-35,321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211E4B" w:rsidRPr="00A109F2" w:rsidTr="00C21060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R: </w:t>
            </w:r>
            <w:proofErr w:type="spellStart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gaaatacgaatcgaaaaacgaa</w:t>
            </w:r>
            <w:proofErr w:type="spellEnd"/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1E4B" w:rsidRPr="00A109F2" w:rsidTr="00C21060">
        <w:trPr>
          <w:trHeight w:val="33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Probe:5’-FAM- acgctccccattcccgtcga-BHQ1-3’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E4B" w:rsidRPr="00A109F2" w:rsidRDefault="00211E4B" w:rsidP="00C210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1E4B" w:rsidRPr="00A109F2" w:rsidRDefault="00211E4B" w:rsidP="00211E4B">
      <w:pPr>
        <w:spacing w:line="480" w:lineRule="auto"/>
        <w:rPr>
          <w:rFonts w:ascii="Times New Roman" w:hAnsi="Times New Roman"/>
          <w:sz w:val="24"/>
          <w:szCs w:val="24"/>
        </w:rPr>
      </w:pPr>
      <w:r w:rsidRPr="00A109F2">
        <w:rPr>
          <w:rFonts w:ascii="Times New Roman" w:hAnsi="Times New Roman"/>
          <w:i/>
          <w:color w:val="000000"/>
          <w:sz w:val="24"/>
          <w:szCs w:val="24"/>
        </w:rPr>
        <w:t>APC</w:t>
      </w:r>
      <w:r w:rsidRPr="00A109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F2">
        <w:rPr>
          <w:rFonts w:ascii="Times New Roman" w:hAnsi="Times New Roman"/>
          <w:sz w:val="24"/>
          <w:szCs w:val="24"/>
        </w:rPr>
        <w:t xml:space="preserve">adenomatous polyposis coli; </w:t>
      </w:r>
      <w:r>
        <w:rPr>
          <w:rFonts w:ascii="Times New Roman" w:hAnsi="Times New Roman"/>
          <w:color w:val="000000"/>
          <w:sz w:val="24"/>
          <w:szCs w:val="24"/>
        </w:rPr>
        <w:t>AS, antisense; BSP, bisulfi</w:t>
      </w:r>
      <w:r w:rsidRPr="00A109F2">
        <w:rPr>
          <w:rFonts w:ascii="Times New Roman" w:hAnsi="Times New Roman"/>
          <w:color w:val="000000"/>
          <w:sz w:val="24"/>
          <w:szCs w:val="24"/>
        </w:rPr>
        <w:t xml:space="preserve">te-specific PCR; </w:t>
      </w:r>
      <w:r w:rsidRPr="00A109F2">
        <w:rPr>
          <w:rFonts w:ascii="Times New Roman" w:hAnsi="Times New Roman"/>
          <w:sz w:val="24"/>
          <w:szCs w:val="24"/>
        </w:rPr>
        <w:t>MSP, methylation-specific PCR; PCR, polymerase chain reaction; S, sense</w:t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 xml:space="preserve">          0%</w:t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ab/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ab/>
        <w:t>100%</w:t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ab/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ab/>
      </w:r>
      <w:r w:rsidRPr="00A109F2">
        <w:rPr>
          <w:rFonts w:ascii="Times New Roman" w:eastAsiaTheme="minorHAnsi" w:hAnsi="Times New Roman"/>
          <w:b/>
          <w:bCs/>
          <w:color w:val="FFFFFF" w:themeColor="background1"/>
          <w:sz w:val="24"/>
          <w:szCs w:val="24"/>
        </w:rPr>
        <w:tab/>
        <w:t>100%</w:t>
      </w:r>
    </w:p>
    <w:p w:rsidR="00211E4B" w:rsidRPr="00A109F2" w:rsidRDefault="00211E4B" w:rsidP="00211E4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94AA3" w:rsidRDefault="009404CE"/>
    <w:sectPr w:rsidR="00394AA3" w:rsidSect="00B6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211E4B"/>
    <w:rsid w:val="001917A1"/>
    <w:rsid w:val="00211E4B"/>
    <w:rsid w:val="002D0D2B"/>
    <w:rsid w:val="00320C76"/>
    <w:rsid w:val="003B60CD"/>
    <w:rsid w:val="003C12CE"/>
    <w:rsid w:val="0066737E"/>
    <w:rsid w:val="009404CE"/>
    <w:rsid w:val="00950D97"/>
    <w:rsid w:val="009546F4"/>
    <w:rsid w:val="009806E4"/>
    <w:rsid w:val="009A27BB"/>
    <w:rsid w:val="009D3296"/>
    <w:rsid w:val="00A4778D"/>
    <w:rsid w:val="00B63289"/>
    <w:rsid w:val="00CB5FC0"/>
    <w:rsid w:val="00D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4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Drexel 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3</cp:revision>
  <dcterms:created xsi:type="dcterms:W3CDTF">2011-10-11T17:38:00Z</dcterms:created>
  <dcterms:modified xsi:type="dcterms:W3CDTF">2011-10-12T21:03:00Z</dcterms:modified>
</cp:coreProperties>
</file>