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C" w:rsidRPr="003A787E" w:rsidRDefault="00335D4C" w:rsidP="00335D4C">
      <w:pPr>
        <w:keepNext/>
        <w:spacing w:before="100" w:beforeAutospacing="1" w:after="100" w:afterAutospacing="1"/>
        <w:rPr>
          <w:b/>
        </w:rPr>
      </w:pPr>
      <w:r w:rsidRPr="003A787E">
        <w:rPr>
          <w:b/>
        </w:rPr>
        <w:t>Table S</w:t>
      </w:r>
      <w:r>
        <w:rPr>
          <w:b/>
        </w:rPr>
        <w:t>6</w:t>
      </w:r>
      <w:r w:rsidRPr="003A787E">
        <w:rPr>
          <w:b/>
        </w:rPr>
        <w:t>. Program costs and economic benefits for the cohort of 3.5 million people on ART in 2011, Results of sensitivity analyses, cumu</w:t>
      </w:r>
      <w:r>
        <w:rPr>
          <w:b/>
        </w:rPr>
        <w:t>lative 2011-2020 (US$ billions)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3309"/>
        <w:gridCol w:w="2816"/>
      </w:tblGrid>
      <w:tr w:rsidR="00335D4C" w:rsidRPr="003A787E" w:rsidTr="00306647">
        <w:trPr>
          <w:trHeight w:val="315"/>
        </w:trPr>
        <w:tc>
          <w:tcPr>
            <w:tcW w:w="1544" w:type="pct"/>
            <w:shd w:val="clear" w:color="auto" w:fill="auto"/>
            <w:noWrap/>
            <w:hideMark/>
          </w:tcPr>
          <w:p w:rsidR="00335D4C" w:rsidRPr="003A787E" w:rsidRDefault="00335D4C" w:rsidP="00306647">
            <w:pPr>
              <w:rPr>
                <w:b/>
                <w:color w:val="000000"/>
              </w:rPr>
            </w:pPr>
            <w:r w:rsidRPr="003A787E">
              <w:rPr>
                <w:b/>
                <w:color w:val="000000"/>
              </w:rPr>
              <w:t>Line Item</w:t>
            </w:r>
          </w:p>
        </w:tc>
        <w:tc>
          <w:tcPr>
            <w:tcW w:w="1867" w:type="pct"/>
          </w:tcPr>
          <w:p w:rsidR="00335D4C" w:rsidRPr="003A787E" w:rsidRDefault="00335D4C" w:rsidP="00306647">
            <w:pPr>
              <w:rPr>
                <w:b/>
                <w:bCs/>
                <w:iCs/>
                <w:color w:val="000000"/>
              </w:rPr>
            </w:pPr>
            <w:r w:rsidRPr="003A787E">
              <w:rPr>
                <w:b/>
                <w:bCs/>
                <w:iCs/>
                <w:color w:val="000000"/>
              </w:rPr>
              <w:t>Base case (human capital approach), discounted</w:t>
            </w:r>
          </w:p>
        </w:tc>
        <w:tc>
          <w:tcPr>
            <w:tcW w:w="1589" w:type="pct"/>
          </w:tcPr>
          <w:p w:rsidR="00335D4C" w:rsidRPr="003A787E" w:rsidRDefault="00335D4C" w:rsidP="00306647">
            <w:pPr>
              <w:rPr>
                <w:b/>
                <w:bCs/>
                <w:iCs/>
                <w:color w:val="000000"/>
              </w:rPr>
            </w:pPr>
            <w:r w:rsidRPr="003A787E">
              <w:rPr>
                <w:b/>
                <w:bCs/>
                <w:iCs/>
                <w:color w:val="000000"/>
              </w:rPr>
              <w:t>Friction cost approximation, discounted</w:t>
            </w:r>
          </w:p>
        </w:tc>
      </w:tr>
      <w:tr w:rsidR="00335D4C" w:rsidRPr="003A787E" w:rsidTr="00306647">
        <w:trPr>
          <w:trHeight w:val="300"/>
        </w:trPr>
        <w:tc>
          <w:tcPr>
            <w:tcW w:w="1544" w:type="pct"/>
            <w:hideMark/>
          </w:tcPr>
          <w:p w:rsidR="00335D4C" w:rsidRPr="003A787E" w:rsidRDefault="00335D4C" w:rsidP="00306647">
            <w:pPr>
              <w:rPr>
                <w:color w:val="000000"/>
              </w:rPr>
            </w:pPr>
            <w:r w:rsidRPr="003A787E">
              <w:rPr>
                <w:color w:val="000000"/>
              </w:rPr>
              <w:t>Program cost</w:t>
            </w:r>
          </w:p>
        </w:tc>
        <w:tc>
          <w:tcPr>
            <w:tcW w:w="1867" w:type="pct"/>
          </w:tcPr>
          <w:p w:rsidR="00335D4C" w:rsidRPr="003A787E" w:rsidRDefault="00335D4C" w:rsidP="00306647">
            <w:r>
              <w:t>$14.2B</w:t>
            </w:r>
          </w:p>
        </w:tc>
        <w:tc>
          <w:tcPr>
            <w:tcW w:w="1589" w:type="pct"/>
          </w:tcPr>
          <w:p w:rsidR="00335D4C" w:rsidRPr="003A787E" w:rsidRDefault="00335D4C" w:rsidP="00306647">
            <w:r>
              <w:t>$14.2B</w:t>
            </w:r>
          </w:p>
        </w:tc>
      </w:tr>
      <w:tr w:rsidR="00335D4C" w:rsidRPr="003A787E" w:rsidTr="00306647">
        <w:trPr>
          <w:trHeight w:val="300"/>
        </w:trPr>
        <w:tc>
          <w:tcPr>
            <w:tcW w:w="1544" w:type="pct"/>
            <w:hideMark/>
          </w:tcPr>
          <w:p w:rsidR="00335D4C" w:rsidRPr="003A787E" w:rsidRDefault="00335D4C" w:rsidP="00306647">
            <w:pPr>
              <w:rPr>
                <w:color w:val="000000"/>
              </w:rPr>
            </w:pPr>
            <w:r w:rsidRPr="003A787E">
              <w:rPr>
                <w:color w:val="000000"/>
              </w:rPr>
              <w:t>Labor productivity</w:t>
            </w:r>
          </w:p>
        </w:tc>
        <w:tc>
          <w:tcPr>
            <w:tcW w:w="1867" w:type="pct"/>
          </w:tcPr>
          <w:p w:rsidR="00335D4C" w:rsidRPr="003A787E" w:rsidRDefault="00335D4C" w:rsidP="00306647">
            <w:r>
              <w:t>$31.8B</w:t>
            </w:r>
          </w:p>
        </w:tc>
        <w:tc>
          <w:tcPr>
            <w:tcW w:w="1589" w:type="pct"/>
          </w:tcPr>
          <w:p w:rsidR="00335D4C" w:rsidRPr="003A787E" w:rsidRDefault="00335D4C" w:rsidP="00306647">
            <w:r>
              <w:t>$8.03B</w:t>
            </w:r>
          </w:p>
        </w:tc>
      </w:tr>
      <w:tr w:rsidR="00335D4C" w:rsidRPr="003A787E" w:rsidTr="00306647">
        <w:trPr>
          <w:trHeight w:val="300"/>
        </w:trPr>
        <w:tc>
          <w:tcPr>
            <w:tcW w:w="1544" w:type="pct"/>
            <w:hideMark/>
          </w:tcPr>
          <w:p w:rsidR="00335D4C" w:rsidRPr="003A787E" w:rsidRDefault="00335D4C" w:rsidP="00306647">
            <w:pPr>
              <w:rPr>
                <w:color w:val="000000"/>
              </w:rPr>
            </w:pPr>
            <w:r w:rsidRPr="003A787E">
              <w:rPr>
                <w:color w:val="000000"/>
              </w:rPr>
              <w:t>Orphan care costs averted</w:t>
            </w:r>
          </w:p>
        </w:tc>
        <w:tc>
          <w:tcPr>
            <w:tcW w:w="1867" w:type="pct"/>
          </w:tcPr>
          <w:p w:rsidR="00335D4C" w:rsidRPr="003A787E" w:rsidRDefault="00335D4C" w:rsidP="00306647">
            <w:r w:rsidRPr="003A787E">
              <w:t>$</w:t>
            </w:r>
            <w:r>
              <w:t>0.83B</w:t>
            </w:r>
          </w:p>
        </w:tc>
        <w:tc>
          <w:tcPr>
            <w:tcW w:w="1589" w:type="pct"/>
          </w:tcPr>
          <w:p w:rsidR="00335D4C" w:rsidRPr="003A787E" w:rsidRDefault="00335D4C" w:rsidP="00306647">
            <w:r w:rsidRPr="003A787E">
              <w:t>$</w:t>
            </w:r>
            <w:r>
              <w:t>0.83B</w:t>
            </w:r>
          </w:p>
        </w:tc>
      </w:tr>
      <w:tr w:rsidR="00335D4C" w:rsidRPr="003A787E" w:rsidTr="00306647">
        <w:trPr>
          <w:trHeight w:val="300"/>
        </w:trPr>
        <w:tc>
          <w:tcPr>
            <w:tcW w:w="1544" w:type="pct"/>
            <w:hideMark/>
          </w:tcPr>
          <w:p w:rsidR="00335D4C" w:rsidRPr="003A787E" w:rsidRDefault="00335D4C" w:rsidP="00306647">
            <w:pPr>
              <w:rPr>
                <w:color w:val="000000"/>
              </w:rPr>
            </w:pPr>
            <w:r w:rsidRPr="003A787E">
              <w:rPr>
                <w:color w:val="000000"/>
              </w:rPr>
              <w:t>End-of-life OI treatment costs averted</w:t>
            </w:r>
          </w:p>
        </w:tc>
        <w:tc>
          <w:tcPr>
            <w:tcW w:w="1867" w:type="pct"/>
          </w:tcPr>
          <w:p w:rsidR="00335D4C" w:rsidRPr="003A787E" w:rsidRDefault="00335D4C" w:rsidP="00306647">
            <w:r>
              <w:t>$1.4B</w:t>
            </w:r>
          </w:p>
        </w:tc>
        <w:tc>
          <w:tcPr>
            <w:tcW w:w="1589" w:type="pct"/>
          </w:tcPr>
          <w:p w:rsidR="00335D4C" w:rsidRPr="003A787E" w:rsidRDefault="00335D4C" w:rsidP="00306647">
            <w:r>
              <w:t>$1.4B</w:t>
            </w:r>
          </w:p>
        </w:tc>
      </w:tr>
      <w:tr w:rsidR="00335D4C" w:rsidRPr="003A787E" w:rsidTr="00306647">
        <w:trPr>
          <w:trHeight w:val="300"/>
        </w:trPr>
        <w:tc>
          <w:tcPr>
            <w:tcW w:w="1544" w:type="pct"/>
            <w:hideMark/>
          </w:tcPr>
          <w:p w:rsidR="00335D4C" w:rsidRPr="003A787E" w:rsidRDefault="00335D4C" w:rsidP="00306647">
            <w:pPr>
              <w:rPr>
                <w:color w:val="000000"/>
              </w:rPr>
            </w:pPr>
            <w:r w:rsidRPr="003A787E">
              <w:rPr>
                <w:color w:val="000000"/>
              </w:rPr>
              <w:t>Total benefit</w:t>
            </w:r>
          </w:p>
        </w:tc>
        <w:tc>
          <w:tcPr>
            <w:tcW w:w="1867" w:type="pct"/>
          </w:tcPr>
          <w:p w:rsidR="00335D4C" w:rsidRPr="003A787E" w:rsidRDefault="00335D4C" w:rsidP="00306647">
            <w:r>
              <w:t>$34.0B</w:t>
            </w:r>
          </w:p>
        </w:tc>
        <w:tc>
          <w:tcPr>
            <w:tcW w:w="1589" w:type="pct"/>
          </w:tcPr>
          <w:p w:rsidR="00335D4C" w:rsidRPr="003A787E" w:rsidRDefault="00335D4C" w:rsidP="00306647">
            <w:r>
              <w:t>$10.2B</w:t>
            </w:r>
          </w:p>
        </w:tc>
      </w:tr>
      <w:tr w:rsidR="00335D4C" w:rsidRPr="003A787E" w:rsidTr="00306647">
        <w:trPr>
          <w:trHeight w:val="300"/>
        </w:trPr>
        <w:tc>
          <w:tcPr>
            <w:tcW w:w="1544" w:type="pct"/>
            <w:hideMark/>
          </w:tcPr>
          <w:p w:rsidR="00335D4C" w:rsidRPr="003A787E" w:rsidRDefault="00335D4C" w:rsidP="00306647">
            <w:pPr>
              <w:rPr>
                <w:color w:val="000000"/>
              </w:rPr>
            </w:pPr>
            <w:r w:rsidRPr="003A787E">
              <w:rPr>
                <w:color w:val="000000"/>
              </w:rPr>
              <w:t>Net benefit</w:t>
            </w:r>
          </w:p>
        </w:tc>
        <w:tc>
          <w:tcPr>
            <w:tcW w:w="1867" w:type="pct"/>
          </w:tcPr>
          <w:p w:rsidR="00335D4C" w:rsidRPr="003A787E" w:rsidRDefault="00335D4C" w:rsidP="00306647">
            <w:r>
              <w:t>$19.8B</w:t>
            </w:r>
          </w:p>
        </w:tc>
        <w:tc>
          <w:tcPr>
            <w:tcW w:w="1589" w:type="pct"/>
          </w:tcPr>
          <w:p w:rsidR="00335D4C" w:rsidRPr="003A787E" w:rsidRDefault="00335D4C" w:rsidP="00306647">
            <w:r>
              <w:t>$(3.9B</w:t>
            </w:r>
            <w:r w:rsidRPr="003A787E">
              <w:t>)</w:t>
            </w:r>
          </w:p>
        </w:tc>
      </w:tr>
      <w:tr w:rsidR="00335D4C" w:rsidRPr="003A787E" w:rsidTr="00306647">
        <w:trPr>
          <w:trHeight w:val="300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4C" w:rsidRPr="003A787E" w:rsidRDefault="00335D4C" w:rsidP="00306647">
            <w:pPr>
              <w:rPr>
                <w:color w:val="000000"/>
              </w:rPr>
            </w:pPr>
            <w:r w:rsidRPr="003A787E">
              <w:rPr>
                <w:color w:val="000000"/>
              </w:rPr>
              <w:t>Benefit/cost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4C" w:rsidRPr="003A787E" w:rsidRDefault="00335D4C" w:rsidP="00306647">
            <w:r w:rsidRPr="003A787E">
              <w:t>240%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4C" w:rsidRPr="003A787E" w:rsidRDefault="00335D4C" w:rsidP="00306647">
            <w:r w:rsidRPr="003A787E">
              <w:t>72%</w:t>
            </w:r>
          </w:p>
        </w:tc>
      </w:tr>
    </w:tbl>
    <w:p w:rsidR="00335D4C" w:rsidRDefault="00335D4C" w:rsidP="00335D4C"/>
    <w:p w:rsidR="00322031" w:rsidRDefault="00322031">
      <w:bookmarkStart w:id="0" w:name="_GoBack"/>
      <w:bookmarkEnd w:id="0"/>
    </w:p>
    <w:sectPr w:rsidR="00322031" w:rsidSect="005007ED">
      <w:pgSz w:w="12240" w:h="15840" w:code="1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4C"/>
    <w:rsid w:val="00322031"/>
    <w:rsid w:val="003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CHDS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Resch</dc:creator>
  <cp:lastModifiedBy>Stephen Resch</cp:lastModifiedBy>
  <cp:revision>1</cp:revision>
  <dcterms:created xsi:type="dcterms:W3CDTF">2011-09-15T13:36:00Z</dcterms:created>
  <dcterms:modified xsi:type="dcterms:W3CDTF">2011-09-15T13:36:00Z</dcterms:modified>
</cp:coreProperties>
</file>