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0" w:rsidRPr="00045982" w:rsidRDefault="005B3C80" w:rsidP="005B3C80">
      <w:pPr>
        <w:keepNext/>
        <w:spacing w:before="100" w:beforeAutospacing="1" w:after="100" w:afterAutospacing="1"/>
        <w:rPr>
          <w:rFonts w:cs="Calibri"/>
          <w:b/>
        </w:rPr>
      </w:pPr>
      <w:r>
        <w:rPr>
          <w:rFonts w:cs="Calibri"/>
          <w:b/>
        </w:rPr>
        <w:t>T</w:t>
      </w:r>
      <w:r w:rsidRPr="00045982">
        <w:rPr>
          <w:rFonts w:cs="Calibri"/>
          <w:b/>
        </w:rPr>
        <w:t>able S</w:t>
      </w:r>
      <w:r>
        <w:rPr>
          <w:rFonts w:cs="Calibri"/>
          <w:b/>
        </w:rPr>
        <w:t>2</w:t>
      </w:r>
      <w:r w:rsidRPr="00045982">
        <w:rPr>
          <w:rFonts w:cs="Calibri"/>
          <w:b/>
        </w:rPr>
        <w:t xml:space="preserve">. </w:t>
      </w:r>
      <w:r>
        <w:rPr>
          <w:rFonts w:cs="Calibri"/>
          <w:b/>
        </w:rPr>
        <w:t>S</w:t>
      </w:r>
      <w:r w:rsidRPr="00045982">
        <w:rPr>
          <w:rFonts w:cs="Calibri"/>
          <w:b/>
        </w:rPr>
        <w:t>tudies of labor force participation and productivity of adult HIV/AID</w:t>
      </w:r>
      <w:r>
        <w:rPr>
          <w:rFonts w:cs="Calibri"/>
          <w:b/>
        </w:rPr>
        <w:t>S patients, with and without ART</w:t>
      </w: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0"/>
        <w:gridCol w:w="1638"/>
        <w:gridCol w:w="1282"/>
        <w:gridCol w:w="1111"/>
        <w:gridCol w:w="1596"/>
        <w:gridCol w:w="1430"/>
        <w:gridCol w:w="2071"/>
        <w:gridCol w:w="3242"/>
      </w:tblGrid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Source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Country, time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Population initiating ART</w:t>
            </w:r>
          </w:p>
        </w:tc>
        <w:tc>
          <w:tcPr>
            <w:tcW w:w="421" w:type="pct"/>
          </w:tcPr>
          <w:p w:rsidR="005B3C80" w:rsidRPr="0073554E" w:rsidRDefault="005B3C80" w:rsidP="00F0195B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 xml:space="preserve">Follow-up </w:t>
            </w:r>
            <w:r w:rsidR="00F0195B">
              <w:rPr>
                <w:b/>
                <w:sz w:val="20"/>
              </w:rPr>
              <w:t>period</w:t>
            </w:r>
            <w:bookmarkStart w:id="0" w:name="_GoBack"/>
            <w:bookmarkEnd w:id="0"/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Design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Comparison group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Employment / labor force participation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b/>
                <w:sz w:val="20"/>
              </w:rPr>
            </w:pPr>
            <w:r w:rsidRPr="0073554E">
              <w:rPr>
                <w:b/>
                <w:sz w:val="20"/>
              </w:rPr>
              <w:t>Hours worked, absenteeism, output per work hour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[37]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Rural KENYA, 2004-2005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266 patients  started ART in past 100 days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6 months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 household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503 non-ART household members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 65%; post-ART 82% (formal and informal sectors)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 20.3 hours; post-ART 28.2 hours</w:t>
            </w:r>
            <w:r>
              <w:rPr>
                <w:sz w:val="20"/>
              </w:rPr>
              <w:t xml:space="preserve"> per week 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[26]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INDIA, Kerala, 2004-2005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 xml:space="preserve">136 patients 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10 months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Longitudinal; pre-post ART initiation, patient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 27%; post-ART 74%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</w:tr>
      <w:tr w:rsidR="005B3C80" w:rsidRPr="0073554E" w:rsidTr="005B3C80">
        <w:trPr>
          <w:trHeight w:val="776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[38]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Township, SOUTH AFRICA, 2002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137 patients, of whom 104 retained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 year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Socio-economic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1,536 community members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 labor force participation 66%, employment 42%; post-ART labor force participation 85%, employment 53%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[27]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CAMBODIA, 2005-2008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549 patients (4% AIDS-related deaths)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 year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 xml:space="preserve">Surveys of health-related quality of life 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 49%; post-ART 96%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[22]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INDIA, Tamil Nadu, 2005-2007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452 patients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1.5 years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Socio-economic surveys, 6 month intervals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867 patients receiving non-ART care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Post-ART: Increase by 26% at 6 months, sustained at 1 year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Post-ART: Increase from 12.7</w:t>
            </w:r>
            <w:r>
              <w:rPr>
                <w:sz w:val="20"/>
              </w:rPr>
              <w:t xml:space="preserve"> </w:t>
            </w:r>
            <w:r w:rsidRPr="0073554E">
              <w:rPr>
                <w:sz w:val="20"/>
              </w:rPr>
              <w:t>hours per week at baseline to 25.5 hours per week, at 6 months and sustained at 1 year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[20]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BOTSWANA, 2001-2006 record review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441 diamond mine workers (82% male)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4 years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Retrospective pre-post; company record review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89 patients not initiating ART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Absence pre-ART peaks at 5 days missed in the month prior to ART initiation; within 6 months on ART absenteeism dropped to level observed among workers not enrolled in ART. Effect sustained up to 4 years on ART.</w:t>
            </w:r>
          </w:p>
        </w:tc>
      </w:tr>
      <w:tr w:rsidR="005B3C80" w:rsidRPr="0073554E" w:rsidTr="005B3C80">
        <w:trPr>
          <w:cantSplit/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[21,25]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KENYA tea plantation, 2004-2006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97 workers (42% male)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 year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Company record review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2485 matched workers of unknown HIV status (68% men)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 xml:space="preserve"> 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9 months &amp; 1 week pre-ART 15% and 65% fewer days worked, respectively. At 7 months post-ART, men regained productivity of matched controls; women remained 10-15% less productive.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[</w:t>
            </w:r>
            <w:r w:rsidRPr="0073554E">
              <w:rPr>
                <w:sz w:val="20"/>
              </w:rPr>
              <w:fldChar w:fldCharType="begin"/>
            </w:r>
            <w:r w:rsidRPr="0073554E">
              <w:rPr>
                <w:sz w:val="20"/>
              </w:rPr>
              <w:instrText xml:space="preserve"> REF _Ref291065178 \r \h </w:instrText>
            </w:r>
            <w:r>
              <w:rPr>
                <w:sz w:val="20"/>
              </w:rPr>
              <w:instrText xml:space="preserve"> \* MERGEFORMAT </w:instrText>
            </w:r>
            <w:r w:rsidRPr="0073554E">
              <w:rPr>
                <w:sz w:val="20"/>
              </w:rPr>
            </w:r>
            <w:r w:rsidRPr="0073554E">
              <w:rPr>
                <w:sz w:val="20"/>
              </w:rPr>
              <w:fldChar w:fldCharType="separate"/>
            </w:r>
            <w:r>
              <w:rPr>
                <w:sz w:val="20"/>
              </w:rPr>
              <w:t>21</w:t>
            </w:r>
            <w:r w:rsidRPr="0073554E">
              <w:rPr>
                <w:sz w:val="20"/>
              </w:rPr>
              <w:fldChar w:fldCharType="end"/>
            </w:r>
            <w:r w:rsidRPr="0073554E">
              <w:rPr>
                <w:sz w:val="20"/>
              </w:rPr>
              <w:t>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KENYA tea plantation, 1997-2002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Company record review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54 HIV-infected &amp; 271 uninfected workers (61% male)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Untreated patients earned 18% less in year preceding AIDS-related end of employment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Untreated symptomatic patients worked &lt;50% as much as controls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[29]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IVORY COAST, 1999-2001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74 electric company workers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 years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Company &amp; medical record review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3,394 workers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Pre-ART: Sick leave 0.16 months/year (0.14 in controls). Pre-ART 12% ‘fully functioning’; post-ART 84% at 12 months and 91% at 24 months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[30]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SOUTH AFRICA, (dates not reported)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2,400 employees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1.5 years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Monitoring by employer-sponsored ART program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Absence pre-ART 7.5 days/month; post-ART 2.9 days at 6 months, 2.1 days at 18 months</w:t>
            </w:r>
          </w:p>
        </w:tc>
      </w:tr>
      <w:tr w:rsidR="005B3C80" w:rsidRPr="0073554E" w:rsidTr="005B3C80">
        <w:trPr>
          <w:trHeight w:val="138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[28]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CHILE, 8 public hospitals, 2000-2001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512 patients (80% men)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2.3 years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  <w:highlight w:val="yellow"/>
              </w:rPr>
            </w:pPr>
            <w:r w:rsidRPr="0073554E">
              <w:rPr>
                <w:sz w:val="20"/>
              </w:rPr>
              <w:t>Longitudinal; pre-post ART initiation, patient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N/A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Absence pre-ART 78 days/year; post-ART 52 days/year at 28 months</w:t>
            </w:r>
          </w:p>
        </w:tc>
      </w:tr>
      <w:tr w:rsidR="005B3C80" w:rsidRPr="0073554E" w:rsidTr="005B3C80">
        <w:trPr>
          <w:trHeight w:val="752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[31]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SOUTH AFRICA, 3 urban clinics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447 patients (21% male)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0.5 year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Patient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452 pre-ART patients (21% male)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  <w:r w:rsidRPr="0073554E">
              <w:rPr>
                <w:sz w:val="20"/>
              </w:rPr>
              <w:t>Absence pre-ART 3.1 days/month; post-ART 1.3/month at 3-6 months</w:t>
            </w:r>
          </w:p>
        </w:tc>
      </w:tr>
      <w:tr w:rsidR="005B3C80" w:rsidRPr="0073554E" w:rsidTr="005B3C80">
        <w:trPr>
          <w:trHeight w:val="1781"/>
        </w:trPr>
        <w:tc>
          <w:tcPr>
            <w:tcW w:w="310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noProof/>
                <w:sz w:val="20"/>
              </w:rPr>
              <w:t>[39]</w:t>
            </w:r>
          </w:p>
        </w:tc>
        <w:tc>
          <w:tcPr>
            <w:tcW w:w="621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>UGANDA, 1 urban and 1 rural clinic</w:t>
            </w:r>
          </w:p>
        </w:tc>
        <w:tc>
          <w:tcPr>
            <w:tcW w:w="486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>602 patients (32%  male)</w:t>
            </w:r>
          </w:p>
        </w:tc>
        <w:tc>
          <w:tcPr>
            <w:tcW w:w="421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605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 xml:space="preserve">Multivariate regression analysis of baseline data of a prospective cohort, </w:t>
            </w:r>
            <w:r w:rsidRPr="0073554E">
              <w:rPr>
                <w:sz w:val="20"/>
              </w:rPr>
              <w:t>patient surveys</w:t>
            </w:r>
          </w:p>
        </w:tc>
        <w:tc>
          <w:tcPr>
            <w:tcW w:w="542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>CD4 250-400 compared to CD4 &lt;250 at baseline</w:t>
            </w:r>
          </w:p>
        </w:tc>
        <w:tc>
          <w:tcPr>
            <w:tcW w:w="785" w:type="pct"/>
          </w:tcPr>
          <w:p w:rsidR="005B3C80" w:rsidRPr="0073554E" w:rsidRDefault="005B3C80" w:rsidP="00306647">
            <w:pPr>
              <w:rPr>
                <w:sz w:val="20"/>
              </w:rPr>
            </w:pPr>
            <w:r>
              <w:rPr>
                <w:sz w:val="20"/>
              </w:rPr>
              <w:t>Job loss and worked in last 7 days strongly associated with CD4. WHO Stage 3+ (47% worked), WHO Stage 2- (67% worked)</w:t>
            </w:r>
          </w:p>
        </w:tc>
        <w:tc>
          <w:tcPr>
            <w:tcW w:w="1229" w:type="pct"/>
          </w:tcPr>
          <w:p w:rsidR="005B3C80" w:rsidRPr="0073554E" w:rsidRDefault="005B3C80" w:rsidP="00306647">
            <w:pPr>
              <w:rPr>
                <w:sz w:val="20"/>
              </w:rPr>
            </w:pPr>
          </w:p>
        </w:tc>
      </w:tr>
    </w:tbl>
    <w:p w:rsidR="005B3C80" w:rsidRPr="0073554E" w:rsidRDefault="005B3C80" w:rsidP="005B3C80">
      <w:pPr>
        <w:spacing w:before="240"/>
        <w:ind w:left="180"/>
        <w:rPr>
          <w:sz w:val="22"/>
        </w:rPr>
      </w:pPr>
      <w:r w:rsidRPr="0073554E">
        <w:rPr>
          <w:sz w:val="22"/>
          <w:szCs w:val="20"/>
        </w:rPr>
        <w:t>Note: In patients initiating ART, when reported, the population median CD4 count at ART initiation was between 145 cells/uL (Kenya [</w:t>
      </w:r>
      <w:r w:rsidRPr="0073554E">
        <w:rPr>
          <w:sz w:val="22"/>
          <w:szCs w:val="20"/>
        </w:rPr>
        <w:fldChar w:fldCharType="begin"/>
      </w:r>
      <w:r w:rsidRPr="0073554E">
        <w:rPr>
          <w:sz w:val="22"/>
          <w:szCs w:val="20"/>
        </w:rPr>
        <w:instrText xml:space="preserve"> REF _Ref291065178 \r \h </w:instrText>
      </w:r>
      <w:r>
        <w:rPr>
          <w:szCs w:val="20"/>
        </w:rPr>
        <w:instrText xml:space="preserve"> \* MERGEFORMAT </w:instrText>
      </w:r>
      <w:r w:rsidRPr="0073554E">
        <w:rPr>
          <w:sz w:val="22"/>
          <w:szCs w:val="20"/>
        </w:rPr>
      </w:r>
      <w:r w:rsidRPr="0073554E">
        <w:rPr>
          <w:sz w:val="22"/>
          <w:szCs w:val="20"/>
        </w:rPr>
        <w:fldChar w:fldCharType="separate"/>
      </w:r>
      <w:r>
        <w:rPr>
          <w:sz w:val="22"/>
          <w:szCs w:val="20"/>
        </w:rPr>
        <w:t>21</w:t>
      </w:r>
      <w:r w:rsidRPr="0073554E">
        <w:rPr>
          <w:sz w:val="22"/>
          <w:szCs w:val="20"/>
        </w:rPr>
        <w:fldChar w:fldCharType="end"/>
      </w:r>
      <w:r w:rsidRPr="0073554E">
        <w:rPr>
          <w:sz w:val="22"/>
          <w:szCs w:val="20"/>
        </w:rPr>
        <w:t>,</w:t>
      </w:r>
      <w:r w:rsidRPr="0073554E">
        <w:rPr>
          <w:sz w:val="22"/>
          <w:szCs w:val="20"/>
        </w:rPr>
        <w:fldChar w:fldCharType="begin"/>
      </w:r>
      <w:r w:rsidRPr="0073554E">
        <w:rPr>
          <w:sz w:val="22"/>
          <w:szCs w:val="20"/>
        </w:rPr>
        <w:instrText xml:space="preserve"> REF _Ref291064896 \r \h </w:instrText>
      </w:r>
      <w:r>
        <w:rPr>
          <w:szCs w:val="20"/>
        </w:rPr>
        <w:instrText xml:space="preserve"> \* MERGEFORMAT </w:instrText>
      </w:r>
      <w:r w:rsidRPr="0073554E">
        <w:rPr>
          <w:sz w:val="22"/>
          <w:szCs w:val="20"/>
        </w:rPr>
      </w:r>
      <w:r w:rsidRPr="0073554E">
        <w:rPr>
          <w:sz w:val="22"/>
          <w:szCs w:val="20"/>
        </w:rPr>
        <w:fldChar w:fldCharType="separate"/>
      </w:r>
      <w:r>
        <w:rPr>
          <w:sz w:val="22"/>
          <w:szCs w:val="20"/>
        </w:rPr>
        <w:t>24</w:t>
      </w:r>
      <w:r w:rsidRPr="0073554E">
        <w:rPr>
          <w:sz w:val="22"/>
          <w:szCs w:val="20"/>
        </w:rPr>
        <w:fldChar w:fldCharType="end"/>
      </w:r>
      <w:r w:rsidRPr="0073554E">
        <w:rPr>
          <w:sz w:val="22"/>
          <w:szCs w:val="20"/>
        </w:rPr>
        <w:t>]) and 165 cells/uL (Botswana [</w:t>
      </w:r>
      <w:r w:rsidRPr="0073554E">
        <w:rPr>
          <w:sz w:val="22"/>
          <w:szCs w:val="20"/>
        </w:rPr>
        <w:fldChar w:fldCharType="begin"/>
      </w:r>
      <w:r w:rsidRPr="0073554E">
        <w:rPr>
          <w:sz w:val="22"/>
          <w:szCs w:val="20"/>
        </w:rPr>
        <w:instrText xml:space="preserve"> REF _Ref291064635 \r \h </w:instrText>
      </w:r>
      <w:r>
        <w:rPr>
          <w:szCs w:val="20"/>
        </w:rPr>
        <w:instrText xml:space="preserve"> \* MERGEFORMAT </w:instrText>
      </w:r>
      <w:r w:rsidRPr="0073554E">
        <w:rPr>
          <w:sz w:val="22"/>
          <w:szCs w:val="20"/>
        </w:rPr>
      </w:r>
      <w:r w:rsidRPr="0073554E">
        <w:rPr>
          <w:sz w:val="22"/>
          <w:szCs w:val="20"/>
        </w:rPr>
        <w:fldChar w:fldCharType="separate"/>
      </w:r>
      <w:r>
        <w:rPr>
          <w:sz w:val="22"/>
          <w:szCs w:val="20"/>
        </w:rPr>
        <w:t>20</w:t>
      </w:r>
      <w:r w:rsidRPr="0073554E">
        <w:rPr>
          <w:sz w:val="22"/>
          <w:szCs w:val="20"/>
        </w:rPr>
        <w:fldChar w:fldCharType="end"/>
      </w:r>
      <w:r w:rsidRPr="0073554E">
        <w:rPr>
          <w:sz w:val="22"/>
          <w:szCs w:val="20"/>
        </w:rPr>
        <w:t>]). ‘Patients’ denotes HIV-infected patients; post-ART = from time of ART initiation; N/A = not applicable.</w:t>
      </w:r>
    </w:p>
    <w:p w:rsidR="00322031" w:rsidRDefault="00322031"/>
    <w:sectPr w:rsidR="00322031" w:rsidSect="005B3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0"/>
    <w:rsid w:val="00322031"/>
    <w:rsid w:val="005B3C80"/>
    <w:rsid w:val="00F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CHDS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2</cp:revision>
  <dcterms:created xsi:type="dcterms:W3CDTF">2011-09-15T13:38:00Z</dcterms:created>
  <dcterms:modified xsi:type="dcterms:W3CDTF">2011-09-15T13:45:00Z</dcterms:modified>
</cp:coreProperties>
</file>