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EB" w:rsidRDefault="00B34AEB" w:rsidP="00B34AEB">
      <w:r w:rsidRPr="008010AC">
        <w:rPr>
          <w:b/>
        </w:rPr>
        <w:t>Table</w:t>
      </w:r>
      <w:r>
        <w:rPr>
          <w:b/>
        </w:rPr>
        <w:t xml:space="preserve"> S</w:t>
      </w:r>
      <w:r w:rsidR="00974A77">
        <w:rPr>
          <w:b/>
        </w:rPr>
        <w:t>2</w:t>
      </w:r>
      <w:r>
        <w:t>: Results of included studies</w:t>
      </w:r>
    </w:p>
    <w:p w:rsidR="00B34AEB" w:rsidRPr="000A30BB" w:rsidRDefault="00B34AEB" w:rsidP="00B34AEB"/>
    <w:tbl>
      <w:tblPr>
        <w:tblW w:w="1356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440"/>
        <w:gridCol w:w="2250"/>
        <w:gridCol w:w="3960"/>
        <w:gridCol w:w="4950"/>
      </w:tblGrid>
      <w:tr w:rsidR="00B34AEB" w:rsidTr="0018498E">
        <w:trPr>
          <w:trHeight w:val="872"/>
          <w:tblHeader/>
        </w:trPr>
        <w:tc>
          <w:tcPr>
            <w:tcW w:w="964" w:type="dxa"/>
          </w:tcPr>
          <w:p w:rsidR="00B34AEB" w:rsidRPr="0021407F" w:rsidRDefault="00B34AEB" w:rsidP="0018498E">
            <w:pPr>
              <w:rPr>
                <w:b/>
                <w:sz w:val="18"/>
                <w:szCs w:val="18"/>
              </w:rPr>
            </w:pPr>
            <w:r w:rsidRPr="0021407F">
              <w:rPr>
                <w:b/>
                <w:sz w:val="18"/>
                <w:szCs w:val="18"/>
              </w:rPr>
              <w:t>Author</w:t>
            </w:r>
          </w:p>
          <w:p w:rsidR="00B34AEB" w:rsidRPr="0021407F" w:rsidRDefault="00B34AEB" w:rsidP="0018498E">
            <w:pPr>
              <w:rPr>
                <w:b/>
                <w:sz w:val="18"/>
                <w:szCs w:val="18"/>
              </w:rPr>
            </w:pPr>
            <w:r w:rsidRPr="0021407F">
              <w:rPr>
                <w:b/>
                <w:sz w:val="18"/>
                <w:szCs w:val="18"/>
              </w:rPr>
              <w:t>Year</w:t>
            </w:r>
          </w:p>
          <w:p w:rsidR="00B34AEB" w:rsidRPr="0021407F" w:rsidRDefault="00B34AEB" w:rsidP="0018498E">
            <w:pPr>
              <w:rPr>
                <w:b/>
                <w:sz w:val="18"/>
                <w:szCs w:val="18"/>
              </w:rPr>
            </w:pPr>
          </w:p>
          <w:p w:rsidR="00B34AEB" w:rsidRPr="0021407F" w:rsidRDefault="00B34AEB" w:rsidP="0018498E">
            <w:pPr>
              <w:rPr>
                <w:b/>
                <w:sz w:val="18"/>
                <w:szCs w:val="18"/>
              </w:rPr>
            </w:pPr>
          </w:p>
        </w:tc>
        <w:tc>
          <w:tcPr>
            <w:tcW w:w="1440" w:type="dxa"/>
          </w:tcPr>
          <w:p w:rsidR="00B34AEB" w:rsidRPr="0021407F" w:rsidRDefault="00B34AEB" w:rsidP="0018498E">
            <w:pPr>
              <w:rPr>
                <w:b/>
                <w:sz w:val="18"/>
                <w:szCs w:val="18"/>
              </w:rPr>
            </w:pPr>
            <w:r w:rsidRPr="0021407F">
              <w:rPr>
                <w:b/>
                <w:sz w:val="18"/>
                <w:szCs w:val="18"/>
              </w:rPr>
              <w:t>Prevalence of COI among CPGs</w:t>
            </w:r>
          </w:p>
          <w:p w:rsidR="00B34AEB" w:rsidRPr="0021407F" w:rsidRDefault="00B34AEB" w:rsidP="0018498E">
            <w:pPr>
              <w:rPr>
                <w:sz w:val="18"/>
                <w:szCs w:val="18"/>
              </w:rPr>
            </w:pPr>
          </w:p>
        </w:tc>
        <w:tc>
          <w:tcPr>
            <w:tcW w:w="2250" w:type="dxa"/>
          </w:tcPr>
          <w:p w:rsidR="00B34AEB" w:rsidRPr="0021407F" w:rsidRDefault="00B34AEB" w:rsidP="0018498E">
            <w:pPr>
              <w:rPr>
                <w:b/>
                <w:sz w:val="18"/>
                <w:szCs w:val="18"/>
              </w:rPr>
            </w:pPr>
            <w:r w:rsidRPr="0021407F">
              <w:rPr>
                <w:b/>
                <w:sz w:val="18"/>
                <w:szCs w:val="18"/>
              </w:rPr>
              <w:t>Prevalence of COI among CPG authors</w:t>
            </w:r>
          </w:p>
        </w:tc>
        <w:tc>
          <w:tcPr>
            <w:tcW w:w="3960" w:type="dxa"/>
          </w:tcPr>
          <w:p w:rsidR="00B34AEB" w:rsidRPr="0021407F" w:rsidRDefault="00B34AEB" w:rsidP="0018498E">
            <w:pPr>
              <w:rPr>
                <w:b/>
                <w:sz w:val="18"/>
                <w:szCs w:val="18"/>
              </w:rPr>
            </w:pPr>
            <w:r w:rsidRPr="0021407F">
              <w:rPr>
                <w:b/>
                <w:sz w:val="18"/>
                <w:szCs w:val="18"/>
              </w:rPr>
              <w:t>Types of industry relationships</w:t>
            </w:r>
          </w:p>
        </w:tc>
        <w:tc>
          <w:tcPr>
            <w:tcW w:w="4950" w:type="dxa"/>
          </w:tcPr>
          <w:p w:rsidR="00B34AEB" w:rsidRPr="0021407F" w:rsidRDefault="00B34AEB" w:rsidP="0018498E">
            <w:pPr>
              <w:rPr>
                <w:b/>
                <w:sz w:val="18"/>
                <w:szCs w:val="18"/>
              </w:rPr>
            </w:pPr>
            <w:r w:rsidRPr="0021407F">
              <w:rPr>
                <w:b/>
                <w:sz w:val="18"/>
                <w:szCs w:val="18"/>
              </w:rPr>
              <w:t>Effect of COI</w:t>
            </w:r>
          </w:p>
          <w:p w:rsidR="00B34AEB" w:rsidRPr="0021407F" w:rsidRDefault="00B34AEB" w:rsidP="0018498E">
            <w:pPr>
              <w:rPr>
                <w:b/>
                <w:sz w:val="18"/>
                <w:szCs w:val="18"/>
              </w:rPr>
            </w:pPr>
          </w:p>
          <w:p w:rsidR="00B34AEB" w:rsidRPr="0021407F" w:rsidRDefault="00B34AEB" w:rsidP="0018498E">
            <w:pPr>
              <w:rPr>
                <w:b/>
                <w:sz w:val="18"/>
                <w:szCs w:val="18"/>
              </w:rPr>
            </w:pPr>
            <w:r w:rsidRPr="0021407F">
              <w:rPr>
                <w:b/>
                <w:sz w:val="18"/>
                <w:szCs w:val="18"/>
              </w:rPr>
              <w:t>Predictors of Disclosures</w:t>
            </w:r>
          </w:p>
        </w:tc>
      </w:tr>
      <w:tr w:rsidR="00B34AEB" w:rsidTr="0018498E">
        <w:trPr>
          <w:trHeight w:hRule="exact" w:val="280"/>
        </w:trPr>
        <w:tc>
          <w:tcPr>
            <w:tcW w:w="13564" w:type="dxa"/>
            <w:gridSpan w:val="5"/>
          </w:tcPr>
          <w:p w:rsidR="00B34AEB" w:rsidRPr="0021407F" w:rsidRDefault="00B34AEB" w:rsidP="0018498E">
            <w:pPr>
              <w:rPr>
                <w:sz w:val="18"/>
                <w:szCs w:val="18"/>
              </w:rPr>
            </w:pPr>
            <w:r>
              <w:rPr>
                <w:b/>
                <w:sz w:val="18"/>
                <w:szCs w:val="18"/>
              </w:rPr>
              <w:t>Guidelines on treatment and prevention</w:t>
            </w:r>
          </w:p>
        </w:tc>
      </w:tr>
      <w:tr w:rsidR="00B34AEB" w:rsidTr="0018498E">
        <w:trPr>
          <w:trHeight w:hRule="exact" w:val="1738"/>
        </w:trPr>
        <w:tc>
          <w:tcPr>
            <w:tcW w:w="964" w:type="dxa"/>
          </w:tcPr>
          <w:p w:rsidR="00B34AEB" w:rsidRPr="0021407F" w:rsidRDefault="00B34AEB" w:rsidP="0018498E">
            <w:pPr>
              <w:rPr>
                <w:bCs/>
                <w:sz w:val="18"/>
                <w:szCs w:val="18"/>
              </w:rPr>
            </w:pPr>
            <w:r w:rsidRPr="0021407F">
              <w:rPr>
                <w:bCs/>
                <w:sz w:val="18"/>
                <w:szCs w:val="18"/>
              </w:rPr>
              <w:t xml:space="preserve">Buchan </w:t>
            </w:r>
          </w:p>
          <w:p w:rsidR="00B34AEB" w:rsidRPr="0021407F" w:rsidRDefault="00B34AEB" w:rsidP="0018498E">
            <w:pPr>
              <w:rPr>
                <w:bCs/>
                <w:sz w:val="18"/>
                <w:szCs w:val="18"/>
              </w:rPr>
            </w:pPr>
            <w:r w:rsidRPr="0021407F">
              <w:rPr>
                <w:bCs/>
                <w:sz w:val="18"/>
                <w:szCs w:val="18"/>
              </w:rPr>
              <w:t>2010</w:t>
            </w:r>
            <w:r>
              <w:rPr>
                <w:bCs/>
                <w:sz w:val="18"/>
                <w:szCs w:val="18"/>
              </w:rPr>
              <w:t xml:space="preserve"> </w:t>
            </w:r>
            <w:r w:rsidR="00D41DAB">
              <w:rPr>
                <w:bCs/>
                <w:sz w:val="18"/>
                <w:szCs w:val="18"/>
              </w:rPr>
              <w:fldChar w:fldCharType="begin"/>
            </w:r>
            <w:r>
              <w:rPr>
                <w:bCs/>
                <w:sz w:val="18"/>
                <w:szCs w:val="18"/>
              </w:rPr>
              <w:instrText xml:space="preserve"> ADDIN EN.CITE &lt;EndNote&gt;&lt;Cite&gt;&lt;Author&gt;Buchan&lt;/Author&gt;&lt;Year&gt;2010&lt;/Year&gt;&lt;RecNum&gt;1280&lt;/RecNum&gt;&lt;DisplayText&gt;[29]&lt;/DisplayText&gt;&lt;record&gt;&lt;rec-number&gt;1280&lt;/rec-number&gt;&lt;foreign-keys&gt;&lt;key app="EN" db-id="p5wvzta9o2zvzfe59zup9s0wrvww2x259xpd"&gt;1280&lt;/key&gt;&lt;/foreign-keys&gt;&lt;ref-type name="Journal Article"&gt;17&lt;/ref-type&gt;&lt;contributors&gt;&lt;authors&gt;&lt;author&gt;Buchan, H. A.&lt;/author&gt;&lt;author&gt;Currie, K. C.&lt;/author&gt;&lt;author&gt;Lourey, E. J.&lt;/author&gt;&lt;author&gt;Duggan, G. R.&lt;/author&gt;&lt;/authors&gt;&lt;/contributors&gt;&lt;auth-address&gt;National Institute of Clinical Studies, National Health and Medical Research Council, Melbourne, VIC, Australia.&lt;/auth-address&gt;&lt;titles&gt;&lt;title&gt;Australian clinical practice guidelines--a national study&lt;/title&gt;&lt;secondary-title&gt;Medical Journal of Australia&lt;/secondary-title&gt;&lt;alt-title&gt;Med J Aust&lt;/alt-title&gt;&lt;/titles&gt;&lt;periodical&gt;&lt;full-title&gt;Medical Journal of Australia&lt;/full-title&gt;&lt;abbr-1&gt;Med J Aust&lt;/abbr-1&gt;&lt;/periodical&gt;&lt;alt-periodical&gt;&lt;full-title&gt;Medical Journal of Australia&lt;/full-title&gt;&lt;abbr-1&gt;Med J Aust&lt;/abbr-1&gt;&lt;/alt-periodical&gt;&lt;pages&gt;490-4&lt;/pages&gt;&lt;volume&gt;192&lt;/volume&gt;&lt;number&gt;9&lt;/number&gt;&lt;keywords&gt;&lt;keyword&gt;Australia&lt;/keyword&gt;&lt;keyword&gt;Conflict of Interest&lt;/keyword&gt;&lt;keyword&gt;Evidence-Based Medicine/mt [Methods]&lt;/keyword&gt;&lt;keyword&gt;Financing, Government&lt;/keyword&gt;&lt;keyword&gt;Government Agencies&lt;/keyword&gt;&lt;keyword&gt;Humans&lt;/keyword&gt;&lt;keyword&gt;*Practice Guidelines as Topic&lt;/keyword&gt;&lt;/keywords&gt;&lt;dates&gt;&lt;year&gt;2010&lt;/year&gt;&lt;pub-dates&gt;&lt;date&gt;May 3&lt;/date&gt;&lt;/pub-dates&gt;&lt;/dates&gt;&lt;isbn&gt;0025-729X&lt;/isbn&gt;&lt;accession-num&gt;20438417&lt;/accession-num&gt;&lt;work-type&gt;Research Support, Non-U.S. Gov&amp;apos;t&lt;/work-type&gt;&lt;urls&gt;&lt;/urls&gt;&lt;language&gt;English&lt;/language&gt;&lt;/record&gt;&lt;/Cite&gt;&lt;/EndNote&gt;</w:instrText>
            </w:r>
            <w:r w:rsidR="00D41DAB">
              <w:rPr>
                <w:bCs/>
                <w:sz w:val="18"/>
                <w:szCs w:val="18"/>
              </w:rPr>
              <w:fldChar w:fldCharType="separate"/>
            </w:r>
            <w:r>
              <w:rPr>
                <w:bCs/>
                <w:noProof/>
                <w:sz w:val="18"/>
                <w:szCs w:val="18"/>
              </w:rPr>
              <w:t>[29]</w:t>
            </w:r>
            <w:r w:rsidR="00D41DAB">
              <w:rPr>
                <w:bCs/>
                <w:sz w:val="18"/>
                <w:szCs w:val="18"/>
              </w:rPr>
              <w:fldChar w:fldCharType="end"/>
            </w:r>
          </w:p>
          <w:p w:rsidR="00B34AEB" w:rsidRPr="0021407F" w:rsidRDefault="00B34AEB" w:rsidP="0018498E">
            <w:pPr>
              <w:rPr>
                <w:bCs/>
                <w:sz w:val="18"/>
                <w:szCs w:val="18"/>
              </w:rPr>
            </w:pPr>
          </w:p>
          <w:p w:rsidR="00B34AEB" w:rsidRPr="0021407F" w:rsidRDefault="00B34AEB" w:rsidP="0018498E">
            <w:pPr>
              <w:rPr>
                <w:b/>
                <w:sz w:val="18"/>
                <w:szCs w:val="18"/>
              </w:rPr>
            </w:pPr>
          </w:p>
        </w:tc>
        <w:tc>
          <w:tcPr>
            <w:tcW w:w="1440" w:type="dxa"/>
          </w:tcPr>
          <w:p w:rsidR="00B34AEB" w:rsidRPr="0021407F" w:rsidRDefault="00B34AEB" w:rsidP="0018498E">
            <w:pPr>
              <w:rPr>
                <w:sz w:val="18"/>
                <w:szCs w:val="18"/>
              </w:rPr>
            </w:pPr>
            <w:r w:rsidRPr="0021407F">
              <w:rPr>
                <w:sz w:val="18"/>
                <w:szCs w:val="18"/>
              </w:rPr>
              <w:t>CPGs that did not mention competing interests of the CPG development group (n=313): 79%</w:t>
            </w:r>
          </w:p>
        </w:tc>
        <w:tc>
          <w:tcPr>
            <w:tcW w:w="2250" w:type="dxa"/>
          </w:tcPr>
          <w:p w:rsidR="00B34AEB" w:rsidRPr="0021407F" w:rsidRDefault="00B34AEB" w:rsidP="0018498E">
            <w:pPr>
              <w:rPr>
                <w:sz w:val="18"/>
                <w:szCs w:val="18"/>
              </w:rPr>
            </w:pPr>
            <w:r w:rsidRPr="0021407F">
              <w:rPr>
                <w:sz w:val="18"/>
                <w:szCs w:val="18"/>
              </w:rPr>
              <w:t>NR</w:t>
            </w:r>
          </w:p>
        </w:tc>
        <w:tc>
          <w:tcPr>
            <w:tcW w:w="3960" w:type="dxa"/>
          </w:tcPr>
          <w:p w:rsidR="00B34AEB" w:rsidRPr="0021407F" w:rsidRDefault="00B34AEB" w:rsidP="0018498E">
            <w:pPr>
              <w:rPr>
                <w:sz w:val="18"/>
                <w:szCs w:val="18"/>
              </w:rPr>
            </w:pPr>
            <w:r w:rsidRPr="0021407F">
              <w:rPr>
                <w:sz w:val="18"/>
                <w:szCs w:val="18"/>
              </w:rPr>
              <w:t>NR</w:t>
            </w:r>
          </w:p>
        </w:tc>
        <w:tc>
          <w:tcPr>
            <w:tcW w:w="4950" w:type="dxa"/>
          </w:tcPr>
          <w:p w:rsidR="00B34AEB" w:rsidRPr="0021407F" w:rsidRDefault="00B34AEB" w:rsidP="0018498E">
            <w:pPr>
              <w:rPr>
                <w:sz w:val="18"/>
                <w:szCs w:val="18"/>
              </w:rPr>
            </w:pPr>
            <w:r w:rsidRPr="0021407F">
              <w:rPr>
                <w:sz w:val="18"/>
                <w:szCs w:val="18"/>
              </w:rPr>
              <w:t>Competing interest policies on websites of the organizations that produced or co-produced ≥ 5 CPGs (n=22)</w:t>
            </w:r>
            <w:r>
              <w:rPr>
                <w:sz w:val="18"/>
                <w:szCs w:val="18"/>
              </w:rPr>
              <w:t xml:space="preserve"> (% of organizations)</w:t>
            </w:r>
            <w:r w:rsidRPr="0021407F">
              <w:rPr>
                <w:sz w:val="18"/>
                <w:szCs w:val="18"/>
              </w:rPr>
              <w:t>:</w:t>
            </w:r>
            <w:r>
              <w:rPr>
                <w:sz w:val="18"/>
                <w:szCs w:val="18"/>
              </w:rPr>
              <w:t xml:space="preserve">   </w:t>
            </w:r>
          </w:p>
          <w:p w:rsidR="00B34AEB" w:rsidRPr="0021407F" w:rsidRDefault="00B34AEB" w:rsidP="0018498E">
            <w:pPr>
              <w:rPr>
                <w:sz w:val="18"/>
                <w:szCs w:val="18"/>
              </w:rPr>
            </w:pPr>
            <w:proofErr w:type="gramStart"/>
            <w:r w:rsidRPr="00527454">
              <w:rPr>
                <w:sz w:val="18"/>
                <w:szCs w:val="18"/>
              </w:rPr>
              <w:t>policies</w:t>
            </w:r>
            <w:proofErr w:type="gramEnd"/>
            <w:r w:rsidRPr="00527454">
              <w:rPr>
                <w:sz w:val="18"/>
                <w:szCs w:val="18"/>
              </w:rPr>
              <w:t xml:space="preserve"> specific to CPG development: 18%; </w:t>
            </w:r>
            <w:r>
              <w:rPr>
                <w:sz w:val="18"/>
                <w:szCs w:val="18"/>
              </w:rPr>
              <w:t>g</w:t>
            </w:r>
            <w:r w:rsidRPr="00527454">
              <w:rPr>
                <w:sz w:val="18"/>
                <w:szCs w:val="18"/>
              </w:rPr>
              <w:t>eneral competing interest policies applying to committees, authorship or relationships with pharmaceutical industry: 36%</w:t>
            </w:r>
            <w:r>
              <w:rPr>
                <w:sz w:val="18"/>
                <w:szCs w:val="18"/>
              </w:rPr>
              <w:t>; n</w:t>
            </w:r>
            <w:r w:rsidRPr="0021407F">
              <w:rPr>
                <w:sz w:val="18"/>
                <w:szCs w:val="18"/>
              </w:rPr>
              <w:t>o information about competing interest policies:</w:t>
            </w:r>
            <w:r>
              <w:rPr>
                <w:sz w:val="18"/>
                <w:szCs w:val="18"/>
              </w:rPr>
              <w:t xml:space="preserve"> </w:t>
            </w:r>
            <w:r w:rsidRPr="0021407F">
              <w:rPr>
                <w:sz w:val="18"/>
                <w:szCs w:val="18"/>
              </w:rPr>
              <w:t>45%</w:t>
            </w:r>
            <w:r>
              <w:rPr>
                <w:sz w:val="18"/>
                <w:szCs w:val="18"/>
              </w:rPr>
              <w:t>.</w:t>
            </w:r>
          </w:p>
        </w:tc>
      </w:tr>
      <w:tr w:rsidR="00B34AEB" w:rsidTr="0018498E">
        <w:trPr>
          <w:trHeight w:val="1232"/>
        </w:trPr>
        <w:tc>
          <w:tcPr>
            <w:tcW w:w="964" w:type="dxa"/>
          </w:tcPr>
          <w:p w:rsidR="00B34AEB" w:rsidRPr="0021407F" w:rsidRDefault="00B34AEB" w:rsidP="0018498E">
            <w:pPr>
              <w:rPr>
                <w:bCs/>
                <w:sz w:val="18"/>
                <w:szCs w:val="18"/>
              </w:rPr>
            </w:pPr>
            <w:r w:rsidRPr="0021407F">
              <w:rPr>
                <w:bCs/>
                <w:sz w:val="18"/>
                <w:szCs w:val="18"/>
              </w:rPr>
              <w:t>Campbell</w:t>
            </w:r>
          </w:p>
          <w:p w:rsidR="00B34AEB" w:rsidRPr="0021407F" w:rsidRDefault="00B34AEB" w:rsidP="0018498E">
            <w:pPr>
              <w:rPr>
                <w:bCs/>
                <w:sz w:val="18"/>
                <w:szCs w:val="18"/>
              </w:rPr>
            </w:pPr>
            <w:r w:rsidRPr="0021407F">
              <w:rPr>
                <w:bCs/>
                <w:sz w:val="18"/>
                <w:szCs w:val="18"/>
              </w:rPr>
              <w:t>2007</w:t>
            </w:r>
            <w:r>
              <w:rPr>
                <w:bCs/>
                <w:sz w:val="18"/>
                <w:szCs w:val="18"/>
              </w:rPr>
              <w:t xml:space="preserve"> </w:t>
            </w:r>
            <w:r w:rsidR="00D41DAB">
              <w:rPr>
                <w:bCs/>
                <w:sz w:val="18"/>
                <w:szCs w:val="18"/>
              </w:rPr>
              <w:fldChar w:fldCharType="begin">
                <w:fldData xml:space="preserve">PEVuZE5vdGU+PENpdGU+PEF1dGhvcj5DYW1wYmVsbDwvQXV0aG9yPjxZZWFyPjIwMDc8L1llYXI+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</w:fldData>
              </w:fldChar>
            </w:r>
            <w:r>
              <w:rPr>
                <w:bCs/>
                <w:sz w:val="18"/>
                <w:szCs w:val="18"/>
              </w:rPr>
              <w:instrText xml:space="preserve"> ADDIN EN.CITE </w:instrText>
            </w:r>
            <w:r w:rsidR="00D41DAB">
              <w:rPr>
                <w:bCs/>
                <w:sz w:val="18"/>
                <w:szCs w:val="18"/>
              </w:rPr>
              <w:fldChar w:fldCharType="begin">
                <w:fldData xml:space="preserve">PEVuZE5vdGU+PENpdGU+PEF1dGhvcj5DYW1wYmVsbDwvQXV0aG9yPjxZZWFyPjIwMDc8L1llYXI+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</w:fldData>
              </w:fldChar>
            </w:r>
            <w:r>
              <w:rPr>
                <w:bCs/>
                <w:sz w:val="18"/>
                <w:szCs w:val="18"/>
              </w:rPr>
              <w:instrText xml:space="preserve"> ADDIN EN.CITE.DATA </w:instrText>
            </w:r>
            <w:r w:rsidR="00D41DAB">
              <w:rPr>
                <w:bCs/>
                <w:sz w:val="18"/>
                <w:szCs w:val="18"/>
              </w:rPr>
            </w:r>
            <w:r w:rsidR="00D41DAB">
              <w:rPr>
                <w:bCs/>
                <w:sz w:val="18"/>
                <w:szCs w:val="18"/>
              </w:rPr>
              <w:fldChar w:fldCharType="end"/>
            </w:r>
            <w:r w:rsidR="00D41DAB">
              <w:rPr>
                <w:bCs/>
                <w:sz w:val="18"/>
                <w:szCs w:val="18"/>
              </w:rPr>
            </w:r>
            <w:r w:rsidR="00D41DAB">
              <w:rPr>
                <w:bCs/>
                <w:sz w:val="18"/>
                <w:szCs w:val="18"/>
              </w:rPr>
              <w:fldChar w:fldCharType="separate"/>
            </w:r>
            <w:r>
              <w:rPr>
                <w:bCs/>
                <w:noProof/>
                <w:sz w:val="18"/>
                <w:szCs w:val="18"/>
              </w:rPr>
              <w:t>[14]</w:t>
            </w:r>
            <w:r w:rsidR="00D41DAB">
              <w:rPr>
                <w:bCs/>
                <w:sz w:val="18"/>
                <w:szCs w:val="18"/>
              </w:rPr>
              <w:fldChar w:fldCharType="end"/>
            </w:r>
          </w:p>
          <w:p w:rsidR="00B34AEB" w:rsidRPr="0021407F" w:rsidRDefault="00B34AEB" w:rsidP="0018498E">
            <w:pPr>
              <w:rPr>
                <w:bCs/>
                <w:sz w:val="18"/>
                <w:szCs w:val="18"/>
              </w:rPr>
            </w:pPr>
          </w:p>
          <w:p w:rsidR="00B34AEB" w:rsidRPr="0021407F" w:rsidRDefault="00B34AEB" w:rsidP="0018498E">
            <w:pPr>
              <w:rPr>
                <w:b/>
                <w:sz w:val="18"/>
                <w:szCs w:val="18"/>
                <w:highlight w:val="yellow"/>
              </w:rPr>
            </w:pPr>
          </w:p>
        </w:tc>
        <w:tc>
          <w:tcPr>
            <w:tcW w:w="1440" w:type="dxa"/>
          </w:tcPr>
          <w:p w:rsidR="00B34AEB" w:rsidRPr="0021407F" w:rsidRDefault="00B34AEB" w:rsidP="0018498E">
            <w:pPr>
              <w:rPr>
                <w:sz w:val="18"/>
                <w:szCs w:val="18"/>
                <w:highlight w:val="yellow"/>
              </w:rPr>
            </w:pPr>
            <w:r w:rsidRPr="0021407F">
              <w:rPr>
                <w:sz w:val="18"/>
                <w:szCs w:val="18"/>
              </w:rPr>
              <w:t>NR</w:t>
            </w:r>
          </w:p>
        </w:tc>
        <w:tc>
          <w:tcPr>
            <w:tcW w:w="2250" w:type="dxa"/>
          </w:tcPr>
          <w:p w:rsidR="00B34AEB" w:rsidRPr="0021407F" w:rsidRDefault="00B34AEB" w:rsidP="0018498E">
            <w:pPr>
              <w:rPr>
                <w:sz w:val="18"/>
                <w:szCs w:val="18"/>
                <w:highlight w:val="yellow"/>
              </w:rPr>
            </w:pPr>
            <w:r w:rsidRPr="0021407F">
              <w:rPr>
                <w:sz w:val="18"/>
                <w:szCs w:val="18"/>
              </w:rPr>
              <w:t>NR</w:t>
            </w:r>
          </w:p>
        </w:tc>
        <w:tc>
          <w:tcPr>
            <w:tcW w:w="3960" w:type="dxa"/>
          </w:tcPr>
          <w:p w:rsidR="00B34AEB" w:rsidRPr="0021407F" w:rsidRDefault="00B34AEB" w:rsidP="0018498E">
            <w:pPr>
              <w:rPr>
                <w:sz w:val="18"/>
                <w:szCs w:val="18"/>
              </w:rPr>
            </w:pPr>
            <w:r w:rsidRPr="0021407F">
              <w:rPr>
                <w:sz w:val="18"/>
                <w:szCs w:val="18"/>
              </w:rPr>
              <w:t>CPG developers versus physicians not involved in CPGs (OR (95% CI)):</w:t>
            </w:r>
            <w:r w:rsidRPr="0021407F">
              <w:rPr>
                <w:sz w:val="18"/>
                <w:szCs w:val="18"/>
              </w:rPr>
              <w:br/>
              <w:t>Samples: 0.74 (0.53-1.03)</w:t>
            </w:r>
            <w:r w:rsidRPr="0021407F">
              <w:rPr>
                <w:sz w:val="18"/>
                <w:szCs w:val="18"/>
              </w:rPr>
              <w:br/>
              <w:t>Gifts: 0.92 (0.64-1.33)</w:t>
            </w:r>
            <w:r w:rsidRPr="0021407F">
              <w:rPr>
                <w:sz w:val="18"/>
                <w:szCs w:val="18"/>
              </w:rPr>
              <w:br/>
              <w:t>Reimbursements: 1.08 (0.83-1.42)</w:t>
            </w:r>
            <w:r w:rsidRPr="0021407F">
              <w:rPr>
                <w:sz w:val="18"/>
                <w:szCs w:val="18"/>
              </w:rPr>
              <w:br/>
              <w:t>Payments: 1.41 (1.04-1.91)</w:t>
            </w:r>
          </w:p>
        </w:tc>
        <w:tc>
          <w:tcPr>
            <w:tcW w:w="4950" w:type="dxa"/>
          </w:tcPr>
          <w:p w:rsidR="00B34AEB" w:rsidRPr="0021407F" w:rsidRDefault="00B34AEB" w:rsidP="0018498E">
            <w:pPr>
              <w:rPr>
                <w:sz w:val="18"/>
                <w:szCs w:val="18"/>
                <w:highlight w:val="yellow"/>
              </w:rPr>
            </w:pPr>
            <w:r w:rsidRPr="0021407F">
              <w:rPr>
                <w:sz w:val="18"/>
                <w:szCs w:val="18"/>
              </w:rPr>
              <w:t>NR</w:t>
            </w:r>
          </w:p>
        </w:tc>
      </w:tr>
      <w:tr w:rsidR="00B34AEB" w:rsidTr="0018498E">
        <w:trPr>
          <w:trHeight w:val="1907"/>
        </w:trPr>
        <w:tc>
          <w:tcPr>
            <w:tcW w:w="964" w:type="dxa"/>
          </w:tcPr>
          <w:p w:rsidR="00B34AEB" w:rsidRPr="0021407F" w:rsidRDefault="00B34AEB" w:rsidP="0018498E">
            <w:pPr>
              <w:rPr>
                <w:bCs/>
                <w:sz w:val="18"/>
                <w:szCs w:val="18"/>
              </w:rPr>
            </w:pPr>
            <w:r w:rsidRPr="0021407F">
              <w:rPr>
                <w:bCs/>
                <w:sz w:val="18"/>
                <w:szCs w:val="18"/>
              </w:rPr>
              <w:t>Choudhry</w:t>
            </w:r>
          </w:p>
          <w:p w:rsidR="00B34AEB" w:rsidRPr="0021407F" w:rsidRDefault="00B34AEB" w:rsidP="0018498E">
            <w:pPr>
              <w:rPr>
                <w:bCs/>
                <w:sz w:val="18"/>
                <w:szCs w:val="18"/>
              </w:rPr>
            </w:pPr>
            <w:r w:rsidRPr="0021407F">
              <w:rPr>
                <w:bCs/>
                <w:sz w:val="18"/>
                <w:szCs w:val="18"/>
              </w:rPr>
              <w:t>2002</w:t>
            </w:r>
            <w:r>
              <w:rPr>
                <w:bCs/>
                <w:sz w:val="18"/>
                <w:szCs w:val="18"/>
              </w:rPr>
              <w:t xml:space="preserve"> </w:t>
            </w:r>
            <w:r w:rsidR="00D41DAB">
              <w:rPr>
                <w:bCs/>
                <w:sz w:val="18"/>
                <w:szCs w:val="18"/>
              </w:rPr>
              <w:fldChar w:fldCharType="begin"/>
            </w:r>
            <w:r>
              <w:rPr>
                <w:bCs/>
                <w:sz w:val="18"/>
                <w:szCs w:val="18"/>
              </w:rPr>
              <w:instrText xml:space="preserve"> ADDIN EN.CITE &lt;EndNote&gt;&lt;Cite&gt;&lt;Author&gt;Choudhry&lt;/Author&gt;&lt;Year&gt;2002&lt;/Year&gt;&lt;RecNum&gt;207&lt;/RecNum&gt;&lt;DisplayText&gt;[15]&lt;/DisplayText&gt;&lt;record&gt;&lt;rec-number&gt;207&lt;/rec-number&gt;&lt;foreign-keys&gt;&lt;key app="EN" db-id="p5wvzta9o2zvzfe59zup9s0wrvww2x259xpd"&gt;207&lt;/key&gt;&lt;/foreign-keys&gt;&lt;ref-type name="Journal Article"&gt;17&lt;/ref-type&gt;&lt;contributors&gt;&lt;authors&gt;&lt;author&gt;Choudhry, N. K.&lt;/author&gt;&lt;author&gt;Stelfox, H. T.&lt;/author&gt;&lt;author&gt;Detsky, A. S.&lt;/author&gt;&lt;/authors&gt;&lt;/contributors&gt;&lt;auth-address&gt;Mount Sinai Hospital, Room 427, 600 University Ave, Toronto, Ontario, Canada M5G 1X5.&lt;/auth-address&gt;&lt;titles&gt;&lt;title&gt;Relationships between authors of clinical practice guidelines and the pharmaceutical industry&lt;/title&gt;&lt;secondary-title&gt;JAMA&lt;/secondary-title&gt;&lt;alt-title&gt;Jama&lt;/alt-title&gt;&lt;/titles&gt;&lt;periodical&gt;&lt;full-title&gt;JAMA&lt;/full-title&gt;&lt;/periodical&gt;&lt;alt-periodical&gt;&lt;full-title&gt;JAMA&lt;/full-title&gt;&lt;/alt-periodical&gt;&lt;pages&gt;612-7&lt;/pages&gt;&lt;volume&gt;287&lt;/volume&gt;&lt;number&gt;5&lt;/number&gt;&lt;keywords&gt;&lt;keyword&gt;Authorship&lt;/keyword&gt;&lt;keyword&gt;Conflict of Interest&lt;/keyword&gt;&lt;keyword&gt;Cross-Sectional Studies&lt;/keyword&gt;&lt;keyword&gt;*Drug Industry&lt;/keyword&gt;&lt;keyword&gt;Financial Support&lt;/keyword&gt;&lt;keyword&gt;*Interprofessional Relations&lt;/keyword&gt;&lt;keyword&gt;Physician&amp;apos;s Practice Patterns&lt;/keyword&gt;&lt;keyword&gt;*Practice Guidelines as Topic&lt;/keyword&gt;&lt;/keywords&gt;&lt;dates&gt;&lt;year&gt;2002&lt;/year&gt;&lt;pub-dates&gt;&lt;date&gt;Feb 6&lt;/date&gt;&lt;/pub-dates&gt;&lt;/dates&gt;&lt;isbn&gt;0098-7484&lt;/isbn&gt;&lt;accession-num&gt;11829700&lt;/accession-num&gt;&lt;label&gt; grant search&lt;/label&gt;&lt;urls&gt;&lt;/urls&gt;&lt;language&gt;English&lt;/language&gt;&lt;/record&gt;&lt;/Cite&gt;&lt;/EndNote&gt;</w:instrText>
            </w:r>
            <w:r w:rsidR="00D41DAB">
              <w:rPr>
                <w:bCs/>
                <w:sz w:val="18"/>
                <w:szCs w:val="18"/>
              </w:rPr>
              <w:fldChar w:fldCharType="separate"/>
            </w:r>
            <w:r>
              <w:rPr>
                <w:bCs/>
                <w:noProof/>
                <w:sz w:val="18"/>
                <w:szCs w:val="18"/>
              </w:rPr>
              <w:t>[15]</w:t>
            </w:r>
            <w:r w:rsidR="00D41DAB">
              <w:rPr>
                <w:bCs/>
                <w:sz w:val="18"/>
                <w:szCs w:val="18"/>
              </w:rPr>
              <w:fldChar w:fldCharType="end"/>
            </w:r>
          </w:p>
          <w:p w:rsidR="00B34AEB" w:rsidRPr="0021407F" w:rsidRDefault="00B34AEB" w:rsidP="0018498E">
            <w:pPr>
              <w:rPr>
                <w:sz w:val="18"/>
                <w:szCs w:val="18"/>
              </w:rPr>
            </w:pPr>
          </w:p>
          <w:p w:rsidR="00B34AEB" w:rsidRPr="0021407F" w:rsidRDefault="00B34AEB" w:rsidP="0018498E">
            <w:pPr>
              <w:rPr>
                <w:bCs/>
                <w:sz w:val="18"/>
                <w:szCs w:val="18"/>
              </w:rPr>
            </w:pPr>
          </w:p>
        </w:tc>
        <w:tc>
          <w:tcPr>
            <w:tcW w:w="1440" w:type="dxa"/>
          </w:tcPr>
          <w:p w:rsidR="00B34AEB" w:rsidRPr="0021407F" w:rsidRDefault="00B34AEB" w:rsidP="0018498E">
            <w:pPr>
              <w:rPr>
                <w:sz w:val="18"/>
                <w:szCs w:val="18"/>
              </w:rPr>
            </w:pPr>
            <w:r w:rsidRPr="0021407F">
              <w:rPr>
                <w:sz w:val="18"/>
                <w:szCs w:val="18"/>
              </w:rPr>
              <w:t>No COI declarations (n=44): 95%</w:t>
            </w:r>
          </w:p>
        </w:tc>
        <w:tc>
          <w:tcPr>
            <w:tcW w:w="2250" w:type="dxa"/>
          </w:tcPr>
          <w:p w:rsidR="00B34AEB" w:rsidRPr="0021407F" w:rsidRDefault="00B34AEB" w:rsidP="0018498E">
            <w:pPr>
              <w:rPr>
                <w:sz w:val="18"/>
                <w:szCs w:val="18"/>
              </w:rPr>
            </w:pPr>
            <w:r w:rsidRPr="0021407F">
              <w:rPr>
                <w:sz w:val="18"/>
                <w:szCs w:val="18"/>
              </w:rPr>
              <w:t xml:space="preserve">CPG authors with  any relationship with the pharmaceutical industry: 87% </w:t>
            </w:r>
          </w:p>
          <w:p w:rsidR="00B34AEB" w:rsidRPr="0021407F" w:rsidRDefault="00B34AEB" w:rsidP="0018498E">
            <w:pPr>
              <w:rPr>
                <w:sz w:val="18"/>
                <w:szCs w:val="18"/>
              </w:rPr>
            </w:pPr>
          </w:p>
          <w:p w:rsidR="00B34AEB" w:rsidRPr="0021407F" w:rsidRDefault="00B34AEB" w:rsidP="0018498E">
            <w:pPr>
              <w:rPr>
                <w:sz w:val="18"/>
                <w:szCs w:val="18"/>
              </w:rPr>
            </w:pPr>
            <w:r w:rsidRPr="0021407F">
              <w:rPr>
                <w:sz w:val="18"/>
                <w:szCs w:val="18"/>
              </w:rPr>
              <w:t>Mean number of companies with which authors interacted: 10.5 (range, 1-37)</w:t>
            </w:r>
            <w:r w:rsidRPr="0021407F">
              <w:rPr>
                <w:sz w:val="18"/>
                <w:szCs w:val="18"/>
              </w:rPr>
              <w:br/>
            </w:r>
          </w:p>
        </w:tc>
        <w:tc>
          <w:tcPr>
            <w:tcW w:w="3960" w:type="dxa"/>
          </w:tcPr>
          <w:p w:rsidR="00B34AEB" w:rsidRPr="0021407F" w:rsidRDefault="00B34AEB" w:rsidP="0018498E">
            <w:pPr>
              <w:rPr>
                <w:sz w:val="18"/>
                <w:szCs w:val="18"/>
              </w:rPr>
            </w:pPr>
            <w:r w:rsidRPr="0021407F">
              <w:rPr>
                <w:sz w:val="18"/>
                <w:szCs w:val="18"/>
              </w:rPr>
              <w:t>% authors (95% CI) / mean number of companies (range)</w:t>
            </w:r>
            <w:r w:rsidRPr="0021407F">
              <w:rPr>
                <w:sz w:val="18"/>
                <w:szCs w:val="18"/>
              </w:rPr>
              <w:br/>
              <w:t xml:space="preserve"> </w:t>
            </w:r>
            <w:r w:rsidRPr="0021407F">
              <w:rPr>
                <w:sz w:val="18"/>
                <w:szCs w:val="18"/>
              </w:rPr>
              <w:br/>
              <w:t>Travel funding/honorarium: 53 (43-63) / 5.4 (1-16)</w:t>
            </w:r>
            <w:r w:rsidRPr="0021407F">
              <w:rPr>
                <w:sz w:val="18"/>
                <w:szCs w:val="18"/>
              </w:rPr>
              <w:br/>
              <w:t>Speaker honorarium: 64 (54-74) / 7.3 (1-20)</w:t>
            </w:r>
            <w:r w:rsidRPr="0021407F">
              <w:rPr>
                <w:sz w:val="18"/>
                <w:szCs w:val="18"/>
              </w:rPr>
              <w:br/>
              <w:t>Educational program support: 51 (41-61) / 4.7 (1-36)</w:t>
            </w:r>
            <w:r w:rsidRPr="0021407F">
              <w:rPr>
                <w:sz w:val="18"/>
                <w:szCs w:val="18"/>
              </w:rPr>
              <w:br/>
              <w:t>Research support: 58 (48-68) / 6.7 (1-26)</w:t>
            </w:r>
            <w:r w:rsidRPr="0021407F">
              <w:rPr>
                <w:sz w:val="18"/>
                <w:szCs w:val="18"/>
              </w:rPr>
              <w:br/>
              <w:t>Employee/consultant: 38 (28-48) / 5.7 (1-21)</w:t>
            </w:r>
            <w:r w:rsidRPr="0021407F">
              <w:rPr>
                <w:sz w:val="18"/>
                <w:szCs w:val="18"/>
              </w:rPr>
              <w:br/>
              <w:t>Equity: 6 (1-11) / 1.8 (1-4)</w:t>
            </w:r>
          </w:p>
        </w:tc>
        <w:tc>
          <w:tcPr>
            <w:tcW w:w="4950" w:type="dxa"/>
          </w:tcPr>
          <w:p w:rsidR="00B34AEB" w:rsidRPr="0021407F" w:rsidRDefault="00B34AEB" w:rsidP="0018498E">
            <w:pPr>
              <w:rPr>
                <w:sz w:val="18"/>
                <w:szCs w:val="18"/>
              </w:rPr>
            </w:pPr>
            <w:r w:rsidRPr="0021407F">
              <w:rPr>
                <w:sz w:val="18"/>
                <w:szCs w:val="18"/>
              </w:rPr>
              <w:t>Authors with relationships with companies whose products were specifically considered in the CPG: 59%</w:t>
            </w:r>
            <w:r w:rsidRPr="0021407F">
              <w:rPr>
                <w:sz w:val="18"/>
                <w:szCs w:val="18"/>
              </w:rPr>
              <w:br/>
            </w:r>
            <w:r w:rsidRPr="0021407F">
              <w:rPr>
                <w:sz w:val="18"/>
                <w:szCs w:val="18"/>
              </w:rPr>
              <w:br/>
              <w:t>Authors who believed that relationships influenced personal recommendations: 5/68 (7%) (95% CI, 1-9)</w:t>
            </w:r>
          </w:p>
          <w:p w:rsidR="00B34AEB" w:rsidRPr="0021407F" w:rsidRDefault="00B34AEB" w:rsidP="0018498E">
            <w:pPr>
              <w:rPr>
                <w:sz w:val="18"/>
                <w:szCs w:val="18"/>
              </w:rPr>
            </w:pPr>
            <w:r w:rsidRPr="0021407F">
              <w:rPr>
                <w:sz w:val="18"/>
                <w:szCs w:val="18"/>
              </w:rPr>
              <w:br/>
              <w:t>Authors who believed that relationships influenced recommendations of colleagues: 13/67 (19%, 95% CI, 8-30)</w:t>
            </w:r>
          </w:p>
        </w:tc>
      </w:tr>
      <w:tr w:rsidR="00B34AEB" w:rsidTr="0018498E">
        <w:trPr>
          <w:trHeight w:val="2717"/>
        </w:trPr>
        <w:tc>
          <w:tcPr>
            <w:tcW w:w="964" w:type="dxa"/>
          </w:tcPr>
          <w:p w:rsidR="00B34AEB" w:rsidRPr="0021407F" w:rsidRDefault="00B34AEB" w:rsidP="0018498E">
            <w:pPr>
              <w:rPr>
                <w:bCs/>
                <w:sz w:val="18"/>
                <w:szCs w:val="18"/>
              </w:rPr>
            </w:pPr>
            <w:r w:rsidRPr="0021407F">
              <w:rPr>
                <w:bCs/>
                <w:sz w:val="18"/>
                <w:szCs w:val="18"/>
              </w:rPr>
              <w:lastRenderedPageBreak/>
              <w:t>Cosgrove</w:t>
            </w:r>
          </w:p>
          <w:p w:rsidR="00B34AEB" w:rsidRPr="0021407F" w:rsidRDefault="00B34AEB" w:rsidP="0018498E">
            <w:pPr>
              <w:rPr>
                <w:bCs/>
                <w:sz w:val="18"/>
                <w:szCs w:val="18"/>
              </w:rPr>
            </w:pPr>
            <w:r w:rsidRPr="0021407F">
              <w:rPr>
                <w:bCs/>
                <w:sz w:val="18"/>
                <w:szCs w:val="18"/>
              </w:rPr>
              <w:t>2009</w:t>
            </w:r>
            <w:r>
              <w:rPr>
                <w:bCs/>
                <w:sz w:val="18"/>
                <w:szCs w:val="18"/>
              </w:rPr>
              <w:t xml:space="preserve"> </w:t>
            </w:r>
            <w:r w:rsidR="00D41DAB">
              <w:rPr>
                <w:bCs/>
                <w:sz w:val="18"/>
                <w:szCs w:val="18"/>
              </w:rPr>
              <w:fldChar w:fldCharType="begin">
                <w:fldData xml:space="preserve">PEVuZE5vdGU+PENpdGU+PEF1dGhvcj5Db3Nncm92ZTwvQXV0aG9yPjxZZWFyPjIwMDk8L1llYXI+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</w:fldData>
              </w:fldChar>
            </w:r>
            <w:r>
              <w:rPr>
                <w:bCs/>
                <w:sz w:val="18"/>
                <w:szCs w:val="18"/>
              </w:rPr>
              <w:instrText xml:space="preserve"> ADDIN EN.CITE </w:instrText>
            </w:r>
            <w:r w:rsidR="00D41DAB">
              <w:rPr>
                <w:bCs/>
                <w:sz w:val="18"/>
                <w:szCs w:val="18"/>
              </w:rPr>
              <w:fldChar w:fldCharType="begin">
                <w:fldData xml:space="preserve">PEVuZE5vdGU+PENpdGU+PEF1dGhvcj5Db3Nncm92ZTwvQXV0aG9yPjxZZWFyPjIwMDk8L1llYXI+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</w:fldData>
              </w:fldChar>
            </w:r>
            <w:r>
              <w:rPr>
                <w:bCs/>
                <w:sz w:val="18"/>
                <w:szCs w:val="18"/>
              </w:rPr>
              <w:instrText xml:space="preserve"> ADDIN EN.CITE.DATA </w:instrText>
            </w:r>
            <w:r w:rsidR="00D41DAB">
              <w:rPr>
                <w:bCs/>
                <w:sz w:val="18"/>
                <w:szCs w:val="18"/>
              </w:rPr>
            </w:r>
            <w:r w:rsidR="00D41DAB">
              <w:rPr>
                <w:bCs/>
                <w:sz w:val="18"/>
                <w:szCs w:val="18"/>
              </w:rPr>
              <w:fldChar w:fldCharType="end"/>
            </w:r>
            <w:r w:rsidR="00D41DAB">
              <w:rPr>
                <w:bCs/>
                <w:sz w:val="18"/>
                <w:szCs w:val="18"/>
              </w:rPr>
            </w:r>
            <w:r w:rsidR="00D41DAB">
              <w:rPr>
                <w:bCs/>
                <w:sz w:val="18"/>
                <w:szCs w:val="18"/>
              </w:rPr>
              <w:fldChar w:fldCharType="separate"/>
            </w:r>
            <w:r>
              <w:rPr>
                <w:bCs/>
                <w:noProof/>
                <w:sz w:val="18"/>
                <w:szCs w:val="18"/>
              </w:rPr>
              <w:t>[24]</w:t>
            </w:r>
            <w:r w:rsidR="00D41DAB">
              <w:rPr>
                <w:bCs/>
                <w:sz w:val="18"/>
                <w:szCs w:val="18"/>
              </w:rPr>
              <w:fldChar w:fldCharType="end"/>
            </w:r>
          </w:p>
          <w:p w:rsidR="00B34AEB" w:rsidRPr="0021407F" w:rsidRDefault="00B34AEB" w:rsidP="0018498E">
            <w:pPr>
              <w:rPr>
                <w:bCs/>
                <w:sz w:val="18"/>
                <w:szCs w:val="18"/>
              </w:rPr>
            </w:pPr>
          </w:p>
          <w:p w:rsidR="00B34AEB" w:rsidRPr="0021407F" w:rsidRDefault="00B34AEB" w:rsidP="0018498E">
            <w:pPr>
              <w:rPr>
                <w:sz w:val="18"/>
                <w:szCs w:val="18"/>
              </w:rPr>
            </w:pPr>
          </w:p>
        </w:tc>
        <w:tc>
          <w:tcPr>
            <w:tcW w:w="1440" w:type="dxa"/>
          </w:tcPr>
          <w:p w:rsidR="00B34AEB" w:rsidRPr="0021407F" w:rsidRDefault="00B34AEB" w:rsidP="0018498E">
            <w:pPr>
              <w:rPr>
                <w:sz w:val="18"/>
                <w:szCs w:val="18"/>
              </w:rPr>
            </w:pPr>
            <w:r w:rsidRPr="0021407F">
              <w:rPr>
                <w:sz w:val="18"/>
                <w:szCs w:val="18"/>
              </w:rPr>
              <w:t>NR</w:t>
            </w:r>
          </w:p>
        </w:tc>
        <w:tc>
          <w:tcPr>
            <w:tcW w:w="2250" w:type="dxa"/>
          </w:tcPr>
          <w:p w:rsidR="00B34AEB" w:rsidRPr="0021407F" w:rsidRDefault="00B34AEB" w:rsidP="0018498E">
            <w:pPr>
              <w:rPr>
                <w:sz w:val="18"/>
                <w:szCs w:val="18"/>
              </w:rPr>
            </w:pPr>
            <w:r w:rsidRPr="0021407F">
              <w:rPr>
                <w:sz w:val="18"/>
                <w:szCs w:val="18"/>
              </w:rPr>
              <w:t>One or more financial ties to pharmaceutical industry by CPG authors: 90% (none were disclosed in the CPGs)</w:t>
            </w:r>
            <w:r w:rsidRPr="0021407F">
              <w:rPr>
                <w:sz w:val="18"/>
                <w:szCs w:val="18"/>
              </w:rPr>
              <w:br/>
            </w:r>
          </w:p>
          <w:p w:rsidR="00B34AEB" w:rsidRPr="0021407F" w:rsidRDefault="00B34AEB" w:rsidP="0018498E">
            <w:pPr>
              <w:rPr>
                <w:sz w:val="18"/>
                <w:szCs w:val="18"/>
              </w:rPr>
            </w:pPr>
            <w:r w:rsidRPr="0021407F">
              <w:rPr>
                <w:sz w:val="18"/>
                <w:szCs w:val="18"/>
              </w:rPr>
              <w:t>Work group members for schizophrenia and bipolar CPGs with industry ties: 100%</w:t>
            </w:r>
          </w:p>
          <w:p w:rsidR="00B34AEB" w:rsidRPr="0021407F" w:rsidRDefault="00B34AEB" w:rsidP="0018498E">
            <w:pPr>
              <w:rPr>
                <w:b/>
                <w:sz w:val="18"/>
                <w:szCs w:val="18"/>
                <w:highlight w:val="yellow"/>
              </w:rPr>
            </w:pPr>
          </w:p>
        </w:tc>
        <w:tc>
          <w:tcPr>
            <w:tcW w:w="3960" w:type="dxa"/>
          </w:tcPr>
          <w:p w:rsidR="00B34AEB" w:rsidRPr="0021407F" w:rsidRDefault="00B34AEB" w:rsidP="0018498E">
            <w:pPr>
              <w:rPr>
                <w:sz w:val="18"/>
                <w:szCs w:val="18"/>
              </w:rPr>
            </w:pPr>
            <w:r w:rsidRPr="0021407F">
              <w:rPr>
                <w:sz w:val="18"/>
                <w:szCs w:val="18"/>
              </w:rPr>
              <w:t>Types of financial relationships (n=18 authors)</w:t>
            </w:r>
            <w:r w:rsidRPr="0021407F">
              <w:rPr>
                <w:sz w:val="18"/>
                <w:szCs w:val="18"/>
              </w:rPr>
              <w:br/>
              <w:t xml:space="preserve">Research funding: 77.7% </w:t>
            </w:r>
            <w:r w:rsidRPr="0021407F">
              <w:rPr>
                <w:sz w:val="18"/>
                <w:szCs w:val="18"/>
              </w:rPr>
              <w:br/>
              <w:t xml:space="preserve">Consultancy: 72.2% </w:t>
            </w:r>
            <w:r w:rsidRPr="0021407F">
              <w:rPr>
                <w:sz w:val="18"/>
                <w:szCs w:val="18"/>
              </w:rPr>
              <w:br/>
              <w:t>On corporate or company advisory boards:  44.4%</w:t>
            </w:r>
            <w:r w:rsidRPr="0021407F">
              <w:rPr>
                <w:sz w:val="18"/>
                <w:szCs w:val="18"/>
              </w:rPr>
              <w:br/>
              <w:t xml:space="preserve">Honoraria: 38.8% </w:t>
            </w:r>
            <w:r w:rsidRPr="0021407F">
              <w:rPr>
                <w:sz w:val="18"/>
                <w:szCs w:val="18"/>
              </w:rPr>
              <w:br/>
              <w:t>Served on company speaker's bureaus: 33.3%</w:t>
            </w:r>
            <w:r w:rsidRPr="0021407F">
              <w:rPr>
                <w:sz w:val="18"/>
                <w:szCs w:val="18"/>
              </w:rPr>
              <w:br/>
              <w:t xml:space="preserve">Equity in a relevant company: 16.6% </w:t>
            </w:r>
            <w:r w:rsidRPr="0021407F">
              <w:rPr>
                <w:sz w:val="18"/>
                <w:szCs w:val="18"/>
              </w:rPr>
              <w:br/>
            </w:r>
            <w:r w:rsidRPr="0021407F">
              <w:rPr>
                <w:sz w:val="18"/>
                <w:szCs w:val="18"/>
              </w:rPr>
              <w:br/>
              <w:t xml:space="preserve">Number of categories of financial interest in the pharmaceutical industry for each author: </w:t>
            </w:r>
          </w:p>
          <w:p w:rsidR="00B34AEB" w:rsidRPr="0021407F" w:rsidRDefault="00B34AEB" w:rsidP="0018498E">
            <w:pPr>
              <w:rPr>
                <w:sz w:val="18"/>
                <w:szCs w:val="18"/>
              </w:rPr>
            </w:pPr>
            <w:r w:rsidRPr="0021407F">
              <w:rPr>
                <w:sz w:val="18"/>
                <w:szCs w:val="18"/>
              </w:rPr>
              <w:t>&gt;1: 88.8%</w:t>
            </w:r>
          </w:p>
          <w:p w:rsidR="00B34AEB" w:rsidRPr="0021407F" w:rsidRDefault="00B34AEB" w:rsidP="0018498E">
            <w:pPr>
              <w:rPr>
                <w:sz w:val="18"/>
                <w:szCs w:val="18"/>
              </w:rPr>
            </w:pPr>
            <w:r w:rsidRPr="0021407F">
              <w:rPr>
                <w:sz w:val="18"/>
                <w:szCs w:val="18"/>
              </w:rPr>
              <w:t>≥ 3: 66.6%</w:t>
            </w:r>
          </w:p>
          <w:p w:rsidR="00B34AEB" w:rsidRPr="0021407F" w:rsidRDefault="00B34AEB" w:rsidP="0018498E">
            <w:pPr>
              <w:rPr>
                <w:b/>
                <w:sz w:val="18"/>
                <w:szCs w:val="18"/>
                <w:highlight w:val="yellow"/>
              </w:rPr>
            </w:pPr>
            <w:r w:rsidRPr="0021407F">
              <w:rPr>
                <w:sz w:val="18"/>
                <w:szCs w:val="18"/>
              </w:rPr>
              <w:t>≥ 4: 55.5%</w:t>
            </w:r>
          </w:p>
        </w:tc>
        <w:tc>
          <w:tcPr>
            <w:tcW w:w="4950" w:type="dxa"/>
          </w:tcPr>
          <w:p w:rsidR="00B34AEB" w:rsidRPr="0021407F" w:rsidRDefault="00B34AEB" w:rsidP="0018498E">
            <w:pPr>
              <w:rPr>
                <w:sz w:val="18"/>
                <w:szCs w:val="18"/>
              </w:rPr>
            </w:pPr>
            <w:r w:rsidRPr="0021407F">
              <w:rPr>
                <w:sz w:val="18"/>
                <w:szCs w:val="18"/>
              </w:rPr>
              <w:t>In 100% of authors who had industry relationships, these relationships were with companies whose products were specifically considered or included in the guideline they authored.</w:t>
            </w:r>
            <w:r w:rsidRPr="0021407F">
              <w:rPr>
                <w:sz w:val="18"/>
                <w:szCs w:val="18"/>
              </w:rPr>
              <w:br/>
            </w:r>
            <w:r w:rsidRPr="0021407F">
              <w:rPr>
                <w:sz w:val="18"/>
                <w:szCs w:val="18"/>
              </w:rPr>
              <w:br/>
              <w:t xml:space="preserve">100% of companies whose drugs were listed as 'optimal' for manic depressive disorder provided funding to CPG authors. </w:t>
            </w:r>
            <w:r w:rsidRPr="0021407F">
              <w:rPr>
                <w:sz w:val="18"/>
                <w:szCs w:val="18"/>
              </w:rPr>
              <w:br/>
            </w:r>
            <w:r w:rsidRPr="0021407F">
              <w:rPr>
                <w:sz w:val="18"/>
                <w:szCs w:val="18"/>
              </w:rPr>
              <w:br/>
              <w:t>100% of authors of CPGs on schizophrenia had financial relationships with companies whose drugs were identified as 'commonly used'.</w:t>
            </w:r>
          </w:p>
        </w:tc>
      </w:tr>
      <w:tr w:rsidR="00B34AEB" w:rsidTr="0018498E">
        <w:tc>
          <w:tcPr>
            <w:tcW w:w="964" w:type="dxa"/>
          </w:tcPr>
          <w:p w:rsidR="00B34AEB" w:rsidRPr="0021407F" w:rsidRDefault="00B34AEB" w:rsidP="0018498E">
            <w:pPr>
              <w:rPr>
                <w:bCs/>
                <w:sz w:val="18"/>
                <w:szCs w:val="18"/>
              </w:rPr>
            </w:pPr>
            <w:r w:rsidRPr="0021407F">
              <w:rPr>
                <w:bCs/>
                <w:sz w:val="18"/>
                <w:szCs w:val="18"/>
              </w:rPr>
              <w:t>Coyne</w:t>
            </w:r>
          </w:p>
          <w:p w:rsidR="00B34AEB" w:rsidRPr="0021407F" w:rsidRDefault="00B34AEB" w:rsidP="0018498E">
            <w:pPr>
              <w:rPr>
                <w:bCs/>
                <w:sz w:val="18"/>
                <w:szCs w:val="18"/>
              </w:rPr>
            </w:pPr>
            <w:r w:rsidRPr="0021407F">
              <w:rPr>
                <w:bCs/>
                <w:sz w:val="18"/>
                <w:szCs w:val="18"/>
              </w:rPr>
              <w:t>2007</w:t>
            </w:r>
            <w:r>
              <w:rPr>
                <w:bCs/>
                <w:sz w:val="18"/>
                <w:szCs w:val="18"/>
              </w:rPr>
              <w:t xml:space="preserve"> </w:t>
            </w:r>
            <w:r w:rsidR="00D41DAB">
              <w:rPr>
                <w:bCs/>
                <w:sz w:val="18"/>
                <w:szCs w:val="18"/>
              </w:rPr>
              <w:fldChar w:fldCharType="begin"/>
            </w:r>
            <w:r>
              <w:rPr>
                <w:bCs/>
                <w:sz w:val="18"/>
                <w:szCs w:val="18"/>
              </w:rPr>
              <w:instrText xml:space="preserve"> ADDIN EN.CITE &lt;EndNote&gt;&lt;Cite&gt;&lt;Author&gt;Coyne&lt;/Author&gt;&lt;Year&gt;2007&lt;/Year&gt;&lt;RecNum&gt;242&lt;/RecNum&gt;&lt;DisplayText&gt;[23]&lt;/DisplayText&gt;&lt;record&gt;&lt;rec-number&gt;242&lt;/rec-number&gt;&lt;foreign-keys&gt;&lt;key app="EN" db-id="p5wvzta9o2zvzfe59zup9s0wrvww2x259xpd"&gt;242&lt;/key&gt;&lt;/foreign-keys&gt;&lt;ref-type name="Journal Article"&gt;17&lt;/ref-type&gt;&lt;contributors&gt;&lt;authors&gt;&lt;author&gt;Coyne, D. W.&lt;/author&gt;&lt;/authors&gt;&lt;/contributors&gt;&lt;auth-address&gt;Department of Medicine, Washington University, St. Louis, Missouri 63110, USA. dcoyne@im.wustl.edu&lt;/auth-address&gt;&lt;titles&gt;&lt;title&gt;Influence of industry on renal guideline development&lt;/title&gt;&lt;secondary-title&gt;Clinical Journal of The American Society of Nephrology: CJASN&lt;/secondary-title&gt;&lt;alt-title&gt;Clin J Am Soc Nephrol&lt;/alt-title&gt;&lt;/titles&gt;&lt;periodical&gt;&lt;full-title&gt;Clinical Journal of The American Society of Nephrology: CJASN&lt;/full-title&gt;&lt;abbr-1&gt;Clin J Am Soc Nephrol&lt;/abbr-1&gt;&lt;/periodical&gt;&lt;alt-periodical&gt;&lt;full-title&gt;Clinical Journal of The American Society of Nephrology: CJASN&lt;/full-title&gt;&lt;abbr-1&gt;Clin J Am Soc Nephrol&lt;/abbr-1&gt;&lt;/alt-periodical&gt;&lt;pages&gt;3-7&lt;/pages&gt;&lt;volume&gt;2&lt;/volume&gt;&lt;number&gt;1&lt;/number&gt;&lt;keywords&gt;&lt;keyword&gt;*Conflict of Interest&lt;/keyword&gt;&lt;keyword&gt;*Drug Industry/st [Standards]&lt;/keyword&gt;&lt;keyword&gt;Humans&lt;/keyword&gt;&lt;keyword&gt;*Kidney Failure, Chronic/th [Therapy]&lt;/keyword&gt;&lt;keyword&gt;*Nephrology/st [Standards]&lt;/keyword&gt;&lt;keyword&gt;*Practice Guidelines as Topic/st [Standards]&lt;/keyword&gt;&lt;keyword&gt;United States&lt;/keyword&gt;&lt;/keywords&gt;&lt;dates&gt;&lt;year&gt;2007&lt;/year&gt;&lt;pub-dates&gt;&lt;date&gt;Jan&lt;/date&gt;&lt;/pub-dates&gt;&lt;/dates&gt;&lt;accession-num&gt;17699377&lt;/accession-num&gt;&lt;label&gt; grant search / focused search&lt;/label&gt;&lt;work-type&gt;Review&lt;/work-type&gt;&lt;urls&gt;&lt;/urls&gt;&lt;custom1&gt;R&lt;/custom1&gt;&lt;custom2&gt;R&lt;/custom2&gt;&lt;custom6&gt;I&lt;/custom6&gt;&lt;language&gt;English&lt;/language&gt;&lt;/record&gt;&lt;/Cite&gt;&lt;/EndNote&gt;</w:instrText>
            </w:r>
            <w:r w:rsidR="00D41DAB">
              <w:rPr>
                <w:bCs/>
                <w:sz w:val="18"/>
                <w:szCs w:val="18"/>
              </w:rPr>
              <w:fldChar w:fldCharType="separate"/>
            </w:r>
            <w:r>
              <w:rPr>
                <w:bCs/>
                <w:noProof/>
                <w:sz w:val="18"/>
                <w:szCs w:val="18"/>
              </w:rPr>
              <w:t>[23]</w:t>
            </w:r>
            <w:r w:rsidR="00D41DAB">
              <w:rPr>
                <w:bCs/>
                <w:sz w:val="18"/>
                <w:szCs w:val="18"/>
              </w:rPr>
              <w:fldChar w:fldCharType="end"/>
            </w:r>
          </w:p>
          <w:p w:rsidR="00B34AEB" w:rsidRPr="0021407F" w:rsidRDefault="00B34AEB" w:rsidP="0018498E">
            <w:pPr>
              <w:rPr>
                <w:bCs/>
                <w:sz w:val="18"/>
                <w:szCs w:val="18"/>
              </w:rPr>
            </w:pPr>
          </w:p>
          <w:p w:rsidR="00B34AEB" w:rsidRPr="0021407F" w:rsidRDefault="00B34AEB" w:rsidP="0018498E">
            <w:pPr>
              <w:rPr>
                <w:bCs/>
                <w:sz w:val="18"/>
                <w:szCs w:val="18"/>
              </w:rPr>
            </w:pPr>
          </w:p>
        </w:tc>
        <w:tc>
          <w:tcPr>
            <w:tcW w:w="1440" w:type="dxa"/>
          </w:tcPr>
          <w:p w:rsidR="00B34AEB" w:rsidRPr="0021407F" w:rsidRDefault="00B34AEB" w:rsidP="0018498E">
            <w:pPr>
              <w:rPr>
                <w:sz w:val="18"/>
                <w:szCs w:val="18"/>
              </w:rPr>
            </w:pPr>
            <w:r w:rsidRPr="0021407F">
              <w:rPr>
                <w:sz w:val="18"/>
                <w:szCs w:val="18"/>
              </w:rPr>
              <w:t>NR</w:t>
            </w:r>
          </w:p>
        </w:tc>
        <w:tc>
          <w:tcPr>
            <w:tcW w:w="2250" w:type="dxa"/>
          </w:tcPr>
          <w:p w:rsidR="00B34AEB" w:rsidRDefault="00B34AEB" w:rsidP="0018498E">
            <w:pPr>
              <w:rPr>
                <w:sz w:val="18"/>
                <w:szCs w:val="18"/>
              </w:rPr>
            </w:pPr>
            <w:r>
              <w:rPr>
                <w:sz w:val="18"/>
                <w:szCs w:val="18"/>
              </w:rPr>
              <w:t xml:space="preserve">Workgroup members who reported </w:t>
            </w:r>
            <w:r w:rsidRPr="0021407F">
              <w:rPr>
                <w:sz w:val="18"/>
                <w:szCs w:val="18"/>
              </w:rPr>
              <w:t xml:space="preserve">receiving consultant fees, speaking fees, and/or research funds from at least one </w:t>
            </w:r>
            <w:r>
              <w:rPr>
                <w:sz w:val="18"/>
                <w:szCs w:val="18"/>
              </w:rPr>
              <w:t xml:space="preserve">company that produces ESP drugs: </w:t>
            </w:r>
            <w:r w:rsidRPr="0021407F">
              <w:rPr>
                <w:sz w:val="18"/>
                <w:szCs w:val="18"/>
              </w:rPr>
              <w:t xml:space="preserve">87.5% </w:t>
            </w:r>
          </w:p>
          <w:p w:rsidR="00B34AEB" w:rsidRPr="0021407F" w:rsidRDefault="00B34AEB" w:rsidP="0018498E">
            <w:pPr>
              <w:rPr>
                <w:sz w:val="18"/>
                <w:szCs w:val="18"/>
              </w:rPr>
            </w:pPr>
            <w:r>
              <w:rPr>
                <w:sz w:val="18"/>
                <w:szCs w:val="18"/>
              </w:rPr>
              <w:t xml:space="preserve">Members who </w:t>
            </w:r>
            <w:r w:rsidRPr="0021407F">
              <w:rPr>
                <w:sz w:val="18"/>
                <w:szCs w:val="18"/>
              </w:rPr>
              <w:t>reported potential COI with the ESP industry</w:t>
            </w:r>
            <w:r>
              <w:rPr>
                <w:sz w:val="18"/>
                <w:szCs w:val="18"/>
              </w:rPr>
              <w:t>: 68.8%</w:t>
            </w:r>
          </w:p>
        </w:tc>
        <w:tc>
          <w:tcPr>
            <w:tcW w:w="3960" w:type="dxa"/>
          </w:tcPr>
          <w:p w:rsidR="00B34AEB" w:rsidRPr="0021407F" w:rsidRDefault="00B34AEB" w:rsidP="0018498E">
            <w:pPr>
              <w:rPr>
                <w:sz w:val="18"/>
                <w:szCs w:val="18"/>
              </w:rPr>
            </w:pPr>
            <w:r>
              <w:rPr>
                <w:sz w:val="18"/>
                <w:szCs w:val="18"/>
              </w:rPr>
              <w:t>NR</w:t>
            </w:r>
          </w:p>
        </w:tc>
        <w:tc>
          <w:tcPr>
            <w:tcW w:w="4950" w:type="dxa"/>
          </w:tcPr>
          <w:p w:rsidR="00B34AEB" w:rsidRPr="0021407F" w:rsidRDefault="00B34AEB" w:rsidP="0018498E">
            <w:pPr>
              <w:rPr>
                <w:sz w:val="18"/>
                <w:szCs w:val="18"/>
              </w:rPr>
            </w:pPr>
            <w:r w:rsidRPr="0021407F">
              <w:rPr>
                <w:sz w:val="18"/>
                <w:szCs w:val="18"/>
              </w:rPr>
              <w:t>The recommendation for an increase in target hemoglobin will increase ESP drug use although benefits versus risks were unclear and two unpublished trials were excluded from consideration.</w:t>
            </w:r>
          </w:p>
        </w:tc>
      </w:tr>
      <w:tr w:rsidR="00B34AEB" w:rsidTr="0018498E">
        <w:tc>
          <w:tcPr>
            <w:tcW w:w="964" w:type="dxa"/>
          </w:tcPr>
          <w:p w:rsidR="00B34AEB" w:rsidRPr="0021407F" w:rsidRDefault="00B34AEB" w:rsidP="0018498E">
            <w:pPr>
              <w:rPr>
                <w:bCs/>
                <w:sz w:val="18"/>
                <w:szCs w:val="18"/>
              </w:rPr>
            </w:pPr>
            <w:r w:rsidRPr="0021407F">
              <w:rPr>
                <w:bCs/>
                <w:sz w:val="18"/>
                <w:szCs w:val="18"/>
              </w:rPr>
              <w:t>Hietanen</w:t>
            </w:r>
          </w:p>
          <w:p w:rsidR="00B34AEB" w:rsidRPr="0021407F" w:rsidRDefault="00B34AEB" w:rsidP="0018498E">
            <w:pPr>
              <w:rPr>
                <w:bCs/>
                <w:sz w:val="18"/>
                <w:szCs w:val="18"/>
              </w:rPr>
            </w:pPr>
            <w:r w:rsidRPr="0021407F">
              <w:rPr>
                <w:bCs/>
                <w:sz w:val="18"/>
                <w:szCs w:val="18"/>
              </w:rPr>
              <w:t>2009</w:t>
            </w:r>
            <w:r>
              <w:rPr>
                <w:bCs/>
                <w:sz w:val="18"/>
                <w:szCs w:val="18"/>
              </w:rPr>
              <w:t xml:space="preserve"> </w:t>
            </w:r>
            <w:r w:rsidR="00D41DAB">
              <w:rPr>
                <w:bCs/>
                <w:sz w:val="18"/>
                <w:szCs w:val="18"/>
              </w:rPr>
              <w:fldChar w:fldCharType="begin"/>
            </w:r>
            <w:r>
              <w:rPr>
                <w:bCs/>
                <w:sz w:val="18"/>
                <w:szCs w:val="18"/>
              </w:rPr>
              <w:instrText xml:space="preserve"> ADDIN EN.CITE &lt;EndNote&gt;&lt;Cite&gt;&lt;Author&gt;Hietanen&lt;/Author&gt;&lt;Year&gt;2009&lt;/Year&gt;&lt;RecNum&gt;458&lt;/RecNum&gt;&lt;DisplayText&gt;[30]&lt;/DisplayText&gt;&lt;record&gt;&lt;rec-number&gt;458&lt;/rec-number&gt;&lt;foreign-keys&gt;&lt;key app="EN" db-id="p5wvzta9o2zvzfe59zup9s0wrvww2x259xpd"&gt;458&lt;/key&gt;&lt;/foreign-keys&gt;&lt;ref-type name="Journal Article"&gt;17&lt;/ref-type&gt;&lt;contributors&gt;&lt;authors&gt;&lt;author&gt;Hietanen, P.&lt;/author&gt;&lt;/authors&gt;&lt;/contributors&gt;&lt;titles&gt;&lt;title&gt;Does the expert panel at the St Gallen meeting provide an unbiased opinion about the management of women with early breast cancer?&lt;/title&gt;&lt;secondary-title&gt;Annals of Oncology&lt;/secondary-title&gt;&lt;alt-title&gt;Ann Oncol&lt;/alt-title&gt;&lt;/titles&gt;&lt;periodical&gt;&lt;full-title&gt;Annals of Oncology&lt;/full-title&gt;&lt;abbr-1&gt;Ann Oncol&lt;/abbr-1&gt;&lt;/periodical&gt;&lt;alt-periodical&gt;&lt;full-title&gt;Annals of Oncology&lt;/full-title&gt;&lt;abbr-1&gt;Ann Oncol&lt;/abbr-1&gt;&lt;/alt-periodical&gt;&lt;pages&gt;1749-51; author reply 1751-2&lt;/pages&gt;&lt;volume&gt;20&lt;/volume&gt;&lt;number&gt;10&lt;/number&gt;&lt;keywords&gt;&lt;keyword&gt;*Antineoplastic Agents, Hormonal/tu [Therapeutic Use]&lt;/keyword&gt;&lt;keyword&gt;*Breast Neoplasms/dt [Drug Therapy]&lt;/keyword&gt;&lt;keyword&gt;Breast Neoplasms/pa [Pathology]&lt;/keyword&gt;&lt;keyword&gt;Clinical Trials as Topic&lt;/keyword&gt;&lt;keyword&gt;Conflict of Interest&lt;/keyword&gt;&lt;keyword&gt;*Congresses as Topic&lt;/keyword&gt;&lt;keyword&gt;*Consensus Development Conferences as Topic&lt;/keyword&gt;&lt;keyword&gt;Female&lt;/keyword&gt;&lt;keyword&gt;Humans&lt;/keyword&gt;&lt;keyword&gt;International Cooperation&lt;/keyword&gt;&lt;keyword&gt;*Medical Oncology/es [Ethics]&lt;/keyword&gt;&lt;keyword&gt;Practice Guidelines as Topic&lt;/keyword&gt;&lt;keyword&gt;Switzerland&lt;/keyword&gt;&lt;keyword&gt;Time Factors&lt;/keyword&gt;&lt;keyword&gt;0 (Antineoplastic Agents, Hormonal)&lt;/keyword&gt;&lt;/keywords&gt;&lt;dates&gt;&lt;year&gt;2009&lt;/year&gt;&lt;pub-dates&gt;&lt;date&gt;Oct&lt;/date&gt;&lt;/pub-dates&gt;&lt;/dates&gt;&lt;accession-num&gt;19684104&lt;/accession-num&gt;&lt;label&gt; 1_20_10&lt;/label&gt;&lt;work-type&gt;Letter&lt;/work-type&gt;&lt;urls&gt;&lt;/urls&gt;&lt;custom1&gt;R&lt;/custom1&gt;&lt;custom2&gt;R&lt;/custom2&gt;&lt;custom6&gt;I&lt;/custom6&gt;&lt;remote-database-name&gt; Medline&lt;/remote-database-name&gt;&lt;language&gt;English&lt;/language&gt;&lt;/record&gt;&lt;/Cite&gt;&lt;/EndNote&gt;</w:instrText>
            </w:r>
            <w:r w:rsidR="00D41DAB">
              <w:rPr>
                <w:bCs/>
                <w:sz w:val="18"/>
                <w:szCs w:val="18"/>
              </w:rPr>
              <w:fldChar w:fldCharType="separate"/>
            </w:r>
            <w:r>
              <w:rPr>
                <w:bCs/>
                <w:noProof/>
                <w:sz w:val="18"/>
                <w:szCs w:val="18"/>
              </w:rPr>
              <w:t>[30]</w:t>
            </w:r>
            <w:r w:rsidR="00D41DAB">
              <w:rPr>
                <w:bCs/>
                <w:sz w:val="18"/>
                <w:szCs w:val="18"/>
              </w:rPr>
              <w:fldChar w:fldCharType="end"/>
            </w:r>
          </w:p>
          <w:p w:rsidR="00B34AEB" w:rsidRPr="0021407F" w:rsidRDefault="00B34AEB" w:rsidP="0018498E">
            <w:pPr>
              <w:rPr>
                <w:bCs/>
                <w:sz w:val="18"/>
                <w:szCs w:val="18"/>
              </w:rPr>
            </w:pPr>
          </w:p>
          <w:p w:rsidR="00B34AEB" w:rsidRPr="0021407F" w:rsidRDefault="00B34AEB" w:rsidP="0018498E">
            <w:pPr>
              <w:rPr>
                <w:bCs/>
                <w:sz w:val="18"/>
                <w:szCs w:val="18"/>
              </w:rPr>
            </w:pPr>
          </w:p>
          <w:p w:rsidR="00B34AEB" w:rsidRPr="0021407F" w:rsidRDefault="00B34AEB" w:rsidP="0018498E">
            <w:pPr>
              <w:rPr>
                <w:bCs/>
                <w:sz w:val="18"/>
                <w:szCs w:val="18"/>
              </w:rPr>
            </w:pPr>
          </w:p>
        </w:tc>
        <w:tc>
          <w:tcPr>
            <w:tcW w:w="1440" w:type="dxa"/>
          </w:tcPr>
          <w:p w:rsidR="00B34AEB" w:rsidRPr="0021407F" w:rsidRDefault="00B34AEB" w:rsidP="0018498E">
            <w:pPr>
              <w:rPr>
                <w:sz w:val="18"/>
                <w:szCs w:val="18"/>
              </w:rPr>
            </w:pPr>
            <w:r w:rsidRPr="0021407F">
              <w:rPr>
                <w:sz w:val="18"/>
                <w:szCs w:val="18"/>
              </w:rPr>
              <w:t>NR</w:t>
            </w:r>
          </w:p>
        </w:tc>
        <w:tc>
          <w:tcPr>
            <w:tcW w:w="2250" w:type="dxa"/>
          </w:tcPr>
          <w:p w:rsidR="00B34AEB" w:rsidRPr="0021407F" w:rsidRDefault="00B34AEB" w:rsidP="0018498E">
            <w:pPr>
              <w:rPr>
                <w:sz w:val="18"/>
                <w:szCs w:val="18"/>
              </w:rPr>
            </w:pPr>
            <w:r w:rsidRPr="0021407F">
              <w:rPr>
                <w:sz w:val="18"/>
                <w:szCs w:val="18"/>
              </w:rPr>
              <w:t>Expert panel members with relationship to companies that market aromatase inhibitors (n=43):</w:t>
            </w:r>
            <w:r w:rsidRPr="0021407F">
              <w:rPr>
                <w:sz w:val="18"/>
                <w:szCs w:val="18"/>
              </w:rPr>
              <w:br/>
              <w:t xml:space="preserve">Any potential </w:t>
            </w:r>
            <w:r>
              <w:rPr>
                <w:sz w:val="18"/>
                <w:szCs w:val="18"/>
              </w:rPr>
              <w:t>COI</w:t>
            </w:r>
            <w:r w:rsidRPr="0021407F">
              <w:rPr>
                <w:sz w:val="18"/>
                <w:szCs w:val="18"/>
              </w:rPr>
              <w:t>: 55.8%</w:t>
            </w:r>
          </w:p>
          <w:p w:rsidR="00B34AEB" w:rsidRPr="0021407F" w:rsidRDefault="00B34AEB" w:rsidP="0018498E">
            <w:pPr>
              <w:rPr>
                <w:sz w:val="18"/>
                <w:szCs w:val="18"/>
              </w:rPr>
            </w:pPr>
            <w:r w:rsidRPr="0021407F">
              <w:rPr>
                <w:sz w:val="18"/>
                <w:szCs w:val="18"/>
                <w:lang w:val="pt-BR"/>
              </w:rPr>
              <w:t>No potential COI or no relevant articles: 44.2%</w:t>
            </w:r>
          </w:p>
        </w:tc>
        <w:tc>
          <w:tcPr>
            <w:tcW w:w="3960" w:type="dxa"/>
          </w:tcPr>
          <w:p w:rsidR="00B34AEB" w:rsidRPr="0021407F" w:rsidRDefault="00B34AEB" w:rsidP="0018498E">
            <w:pPr>
              <w:rPr>
                <w:sz w:val="18"/>
                <w:szCs w:val="18"/>
              </w:rPr>
            </w:pPr>
            <w:r w:rsidRPr="0021407F">
              <w:rPr>
                <w:sz w:val="18"/>
                <w:szCs w:val="18"/>
              </w:rPr>
              <w:t>Expert panel members with relationship to companies that market aromatase inhibitors (n=43):</w:t>
            </w:r>
          </w:p>
          <w:p w:rsidR="00B34AEB" w:rsidRPr="0021407F" w:rsidRDefault="00B34AEB" w:rsidP="0018498E">
            <w:pPr>
              <w:rPr>
                <w:sz w:val="18"/>
                <w:szCs w:val="18"/>
              </w:rPr>
            </w:pPr>
            <w:r w:rsidRPr="0021407F">
              <w:rPr>
                <w:sz w:val="18"/>
                <w:szCs w:val="18"/>
              </w:rPr>
              <w:t>Stock ownership: 2.3%</w:t>
            </w:r>
            <w:r w:rsidRPr="0021407F">
              <w:rPr>
                <w:sz w:val="18"/>
                <w:szCs w:val="18"/>
              </w:rPr>
              <w:br/>
              <w:t>Consultant or advisory role: 41.9%</w:t>
            </w:r>
            <w:r w:rsidRPr="0021407F">
              <w:rPr>
                <w:sz w:val="18"/>
                <w:szCs w:val="18"/>
              </w:rPr>
              <w:br/>
              <w:t>Honoraria/lecture fees/other remuneration: 41.9%</w:t>
            </w:r>
            <w:r w:rsidRPr="0021407F">
              <w:rPr>
                <w:sz w:val="18"/>
                <w:szCs w:val="18"/>
              </w:rPr>
              <w:br/>
              <w:t>Research funding: 39.5%</w:t>
            </w:r>
            <w:r w:rsidRPr="0021407F">
              <w:rPr>
                <w:sz w:val="18"/>
                <w:szCs w:val="18"/>
              </w:rPr>
              <w:br/>
            </w:r>
          </w:p>
        </w:tc>
        <w:tc>
          <w:tcPr>
            <w:tcW w:w="4950" w:type="dxa"/>
          </w:tcPr>
          <w:p w:rsidR="00B34AEB" w:rsidRPr="0021407F" w:rsidRDefault="00B34AEB" w:rsidP="0018498E">
            <w:pPr>
              <w:rPr>
                <w:sz w:val="18"/>
                <w:szCs w:val="18"/>
              </w:rPr>
            </w:pPr>
            <w:r w:rsidRPr="0021407F">
              <w:rPr>
                <w:sz w:val="18"/>
                <w:szCs w:val="18"/>
              </w:rPr>
              <w:t>Aromatase was voted to be used as the initial treatment in early breast cancer.</w:t>
            </w:r>
            <w:r>
              <w:rPr>
                <w:sz w:val="18"/>
                <w:szCs w:val="18"/>
              </w:rPr>
              <w:t xml:space="preserve">  There is no evidence of superiority of aromatase </w:t>
            </w:r>
            <w:r w:rsidRPr="0021407F">
              <w:rPr>
                <w:sz w:val="18"/>
                <w:szCs w:val="18"/>
              </w:rPr>
              <w:t xml:space="preserve">over the cheaper tamoxifen </w:t>
            </w:r>
            <w:r>
              <w:rPr>
                <w:sz w:val="18"/>
                <w:szCs w:val="18"/>
              </w:rPr>
              <w:t xml:space="preserve">for initial treatment of women with hormone-responsive breast cancer.  In addition, tamoxifen has </w:t>
            </w:r>
            <w:r w:rsidRPr="0021407F">
              <w:rPr>
                <w:sz w:val="18"/>
                <w:szCs w:val="18"/>
              </w:rPr>
              <w:t>a well known safety profile</w:t>
            </w:r>
            <w:r>
              <w:rPr>
                <w:sz w:val="18"/>
                <w:szCs w:val="18"/>
              </w:rPr>
              <w:t xml:space="preserve">.  </w:t>
            </w:r>
          </w:p>
        </w:tc>
      </w:tr>
      <w:tr w:rsidR="00B34AEB" w:rsidTr="0018498E">
        <w:tc>
          <w:tcPr>
            <w:tcW w:w="964" w:type="dxa"/>
          </w:tcPr>
          <w:p w:rsidR="00B34AEB" w:rsidRPr="0021407F" w:rsidRDefault="00B34AEB" w:rsidP="0018498E">
            <w:pPr>
              <w:rPr>
                <w:bCs/>
                <w:sz w:val="18"/>
                <w:szCs w:val="18"/>
              </w:rPr>
            </w:pPr>
            <w:r w:rsidRPr="0021407F">
              <w:rPr>
                <w:bCs/>
                <w:sz w:val="18"/>
                <w:szCs w:val="18"/>
              </w:rPr>
              <w:t>Holloway</w:t>
            </w:r>
          </w:p>
          <w:p w:rsidR="00B34AEB" w:rsidRPr="0021407F" w:rsidRDefault="00B34AEB" w:rsidP="0018498E">
            <w:pPr>
              <w:rPr>
                <w:bCs/>
                <w:sz w:val="18"/>
                <w:szCs w:val="18"/>
              </w:rPr>
            </w:pPr>
            <w:r w:rsidRPr="0021407F">
              <w:rPr>
                <w:bCs/>
                <w:sz w:val="18"/>
                <w:szCs w:val="18"/>
              </w:rPr>
              <w:t>2008</w:t>
            </w:r>
            <w:r>
              <w:rPr>
                <w:bCs/>
                <w:sz w:val="18"/>
                <w:szCs w:val="18"/>
              </w:rPr>
              <w:t xml:space="preserve"> </w:t>
            </w:r>
            <w:r w:rsidR="00D41DAB">
              <w:rPr>
                <w:bCs/>
                <w:sz w:val="18"/>
                <w:szCs w:val="18"/>
              </w:rPr>
              <w:fldChar w:fldCharType="begin">
                <w:fldData xml:space="preserve">PEVuZE5vdGU+PENpdGU+PEF1dGhvcj5Ib2xsb3dheTwvQXV0aG9yPjxZZWFyPjIwMDg8L1llYXI+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==
</w:fldData>
              </w:fldChar>
            </w:r>
            <w:r>
              <w:rPr>
                <w:bCs/>
                <w:sz w:val="18"/>
                <w:szCs w:val="18"/>
              </w:rPr>
              <w:instrText xml:space="preserve"> ADDIN EN.CITE </w:instrText>
            </w:r>
            <w:r w:rsidR="00D41DAB">
              <w:rPr>
                <w:bCs/>
                <w:sz w:val="18"/>
                <w:szCs w:val="18"/>
              </w:rPr>
              <w:fldChar w:fldCharType="begin">
                <w:fldData xml:space="preserve">PEVuZE5vdGU+PENpdGU+PEF1dGhvcj5Ib2xsb3dheTwvQXV0aG9yPjxZZWFyPjIwMDg8L1llYXI+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==
</w:fldData>
              </w:fldChar>
            </w:r>
            <w:r>
              <w:rPr>
                <w:bCs/>
                <w:sz w:val="18"/>
                <w:szCs w:val="18"/>
              </w:rPr>
              <w:instrText xml:space="preserve"> ADDIN EN.CITE.DATA </w:instrText>
            </w:r>
            <w:r w:rsidR="00D41DAB">
              <w:rPr>
                <w:bCs/>
                <w:sz w:val="18"/>
                <w:szCs w:val="18"/>
              </w:rPr>
            </w:r>
            <w:r w:rsidR="00D41DAB">
              <w:rPr>
                <w:bCs/>
                <w:sz w:val="18"/>
                <w:szCs w:val="18"/>
              </w:rPr>
              <w:fldChar w:fldCharType="end"/>
            </w:r>
            <w:r w:rsidR="00D41DAB">
              <w:rPr>
                <w:bCs/>
                <w:sz w:val="18"/>
                <w:szCs w:val="18"/>
              </w:rPr>
            </w:r>
            <w:r w:rsidR="00D41DAB">
              <w:rPr>
                <w:bCs/>
                <w:sz w:val="18"/>
                <w:szCs w:val="18"/>
              </w:rPr>
              <w:fldChar w:fldCharType="separate"/>
            </w:r>
            <w:r>
              <w:rPr>
                <w:bCs/>
                <w:noProof/>
                <w:sz w:val="18"/>
                <w:szCs w:val="18"/>
              </w:rPr>
              <w:t>[13]</w:t>
            </w:r>
            <w:r w:rsidR="00D41DAB">
              <w:rPr>
                <w:bCs/>
                <w:sz w:val="18"/>
                <w:szCs w:val="18"/>
              </w:rPr>
              <w:fldChar w:fldCharType="end"/>
            </w:r>
          </w:p>
          <w:p w:rsidR="00B34AEB" w:rsidRPr="0021407F" w:rsidRDefault="00B34AEB" w:rsidP="0018498E">
            <w:pPr>
              <w:rPr>
                <w:bCs/>
                <w:sz w:val="18"/>
                <w:szCs w:val="18"/>
              </w:rPr>
            </w:pPr>
          </w:p>
          <w:p w:rsidR="00B34AEB" w:rsidRPr="0021407F" w:rsidRDefault="00B34AEB" w:rsidP="0018498E">
            <w:pPr>
              <w:rPr>
                <w:bCs/>
                <w:sz w:val="18"/>
                <w:szCs w:val="18"/>
              </w:rPr>
            </w:pPr>
          </w:p>
        </w:tc>
        <w:tc>
          <w:tcPr>
            <w:tcW w:w="1440" w:type="dxa"/>
          </w:tcPr>
          <w:p w:rsidR="00B34AEB" w:rsidRPr="0021407F" w:rsidRDefault="00B34AEB" w:rsidP="0018498E">
            <w:pPr>
              <w:rPr>
                <w:sz w:val="18"/>
                <w:szCs w:val="18"/>
              </w:rPr>
            </w:pPr>
            <w:r w:rsidRPr="0021407F">
              <w:rPr>
                <w:sz w:val="18"/>
                <w:szCs w:val="18"/>
              </w:rPr>
              <w:t>CPGs with ≥ 1 author with a COI: 92%</w:t>
            </w:r>
          </w:p>
          <w:p w:rsidR="00B34AEB" w:rsidRPr="0021407F" w:rsidRDefault="00B34AEB" w:rsidP="0018498E">
            <w:pPr>
              <w:rPr>
                <w:sz w:val="18"/>
                <w:szCs w:val="18"/>
              </w:rPr>
            </w:pPr>
          </w:p>
        </w:tc>
        <w:tc>
          <w:tcPr>
            <w:tcW w:w="2250" w:type="dxa"/>
          </w:tcPr>
          <w:p w:rsidR="00B34AEB" w:rsidRDefault="00B34AEB" w:rsidP="0018498E">
            <w:pPr>
              <w:rPr>
                <w:sz w:val="18"/>
                <w:szCs w:val="18"/>
              </w:rPr>
            </w:pPr>
            <w:r>
              <w:rPr>
                <w:sz w:val="18"/>
                <w:szCs w:val="18"/>
              </w:rPr>
              <w:t xml:space="preserve">CPG authors with any COI: 77% </w:t>
            </w:r>
          </w:p>
          <w:p w:rsidR="00B34AEB" w:rsidRDefault="00B34AEB" w:rsidP="0018498E">
            <w:pPr>
              <w:rPr>
                <w:sz w:val="18"/>
                <w:szCs w:val="18"/>
              </w:rPr>
            </w:pPr>
          </w:p>
          <w:p w:rsidR="00B34AEB" w:rsidRPr="0021407F" w:rsidRDefault="00B34AEB" w:rsidP="0018498E">
            <w:pPr>
              <w:rPr>
                <w:sz w:val="18"/>
                <w:szCs w:val="18"/>
              </w:rPr>
            </w:pPr>
            <w:r w:rsidRPr="0021407F">
              <w:rPr>
                <w:sz w:val="18"/>
                <w:szCs w:val="18"/>
              </w:rPr>
              <w:t xml:space="preserve">Authors with multiple COI: </w:t>
            </w:r>
          </w:p>
          <w:p w:rsidR="00B34AEB" w:rsidRPr="0021407F" w:rsidRDefault="00B34AEB" w:rsidP="0018498E">
            <w:pPr>
              <w:rPr>
                <w:sz w:val="18"/>
                <w:szCs w:val="18"/>
              </w:rPr>
            </w:pPr>
            <w:r w:rsidRPr="0021407F">
              <w:rPr>
                <w:sz w:val="18"/>
                <w:szCs w:val="18"/>
              </w:rPr>
              <w:t>3-5: 28%; 6-10: 15%; &gt;10: 5%</w:t>
            </w:r>
          </w:p>
          <w:p w:rsidR="00B34AEB" w:rsidRPr="0021407F" w:rsidRDefault="00B34AEB" w:rsidP="0018498E">
            <w:pPr>
              <w:rPr>
                <w:sz w:val="18"/>
                <w:szCs w:val="18"/>
              </w:rPr>
            </w:pPr>
          </w:p>
          <w:p w:rsidR="00B34AEB" w:rsidRPr="0021407F" w:rsidRDefault="00B34AEB" w:rsidP="0018498E">
            <w:pPr>
              <w:rPr>
                <w:sz w:val="18"/>
                <w:szCs w:val="18"/>
              </w:rPr>
            </w:pPr>
          </w:p>
        </w:tc>
        <w:tc>
          <w:tcPr>
            <w:tcW w:w="3960" w:type="dxa"/>
          </w:tcPr>
          <w:p w:rsidR="00B34AEB" w:rsidRPr="0021407F" w:rsidRDefault="00B34AEB" w:rsidP="0018498E">
            <w:pPr>
              <w:rPr>
                <w:sz w:val="18"/>
                <w:szCs w:val="18"/>
              </w:rPr>
            </w:pPr>
            <w:r w:rsidRPr="0021407F">
              <w:rPr>
                <w:sz w:val="18"/>
                <w:szCs w:val="18"/>
              </w:rPr>
              <w:lastRenderedPageBreak/>
              <w:t>Types of COI among CPG authors (n=351)</w:t>
            </w:r>
          </w:p>
          <w:p w:rsidR="00B34AEB" w:rsidRPr="0021407F" w:rsidRDefault="00B34AEB" w:rsidP="0018498E">
            <w:pPr>
              <w:rPr>
                <w:sz w:val="18"/>
                <w:szCs w:val="18"/>
              </w:rPr>
            </w:pPr>
            <w:r w:rsidRPr="0021407F">
              <w:rPr>
                <w:sz w:val="18"/>
                <w:szCs w:val="18"/>
              </w:rPr>
              <w:t xml:space="preserve">Research: 45% </w:t>
            </w:r>
            <w:r w:rsidRPr="0021407F">
              <w:rPr>
                <w:sz w:val="18"/>
                <w:szCs w:val="18"/>
              </w:rPr>
              <w:br/>
              <w:t>Performed a relevant procedure  in clinical practice: 42%</w:t>
            </w:r>
            <w:r w:rsidRPr="0021407F">
              <w:rPr>
                <w:sz w:val="18"/>
                <w:szCs w:val="18"/>
              </w:rPr>
              <w:br/>
              <w:t>Clinical effort related to a CPG procedure: 33%</w:t>
            </w:r>
            <w:r w:rsidRPr="0021407F">
              <w:rPr>
                <w:sz w:val="18"/>
                <w:szCs w:val="18"/>
              </w:rPr>
              <w:br/>
              <w:t>Equity/stock options: 7%</w:t>
            </w:r>
            <w:r w:rsidRPr="0021407F">
              <w:rPr>
                <w:sz w:val="18"/>
                <w:szCs w:val="18"/>
              </w:rPr>
              <w:br/>
              <w:t>Expert testimony: 6%</w:t>
            </w:r>
            <w:r w:rsidRPr="0021407F">
              <w:rPr>
                <w:sz w:val="18"/>
                <w:szCs w:val="18"/>
              </w:rPr>
              <w:br/>
            </w:r>
            <w:r w:rsidRPr="0021407F">
              <w:rPr>
                <w:sz w:val="18"/>
                <w:szCs w:val="18"/>
              </w:rPr>
              <w:lastRenderedPageBreak/>
              <w:t>Fiduciary role: 3%</w:t>
            </w:r>
            <w:r w:rsidRPr="0021407F">
              <w:rPr>
                <w:sz w:val="18"/>
                <w:szCs w:val="18"/>
              </w:rPr>
              <w:br/>
              <w:t>Advocacy role: 2%</w:t>
            </w:r>
            <w:r w:rsidRPr="0021407F">
              <w:rPr>
                <w:sz w:val="18"/>
                <w:szCs w:val="18"/>
              </w:rPr>
              <w:br/>
              <w:t>Patent rights/royalties: 2%</w:t>
            </w:r>
          </w:p>
        </w:tc>
        <w:tc>
          <w:tcPr>
            <w:tcW w:w="4950" w:type="dxa"/>
          </w:tcPr>
          <w:p w:rsidR="00B34AEB" w:rsidRPr="0021407F" w:rsidRDefault="00B34AEB" w:rsidP="0018498E">
            <w:pPr>
              <w:rPr>
                <w:sz w:val="18"/>
                <w:szCs w:val="18"/>
              </w:rPr>
            </w:pPr>
            <w:r w:rsidRPr="0021407F">
              <w:rPr>
                <w:sz w:val="18"/>
                <w:szCs w:val="18"/>
              </w:rPr>
              <w:lastRenderedPageBreak/>
              <w:t>NR</w:t>
            </w:r>
          </w:p>
          <w:p w:rsidR="00B34AEB" w:rsidRPr="0021407F" w:rsidRDefault="00B34AEB" w:rsidP="0018498E">
            <w:pPr>
              <w:rPr>
                <w:sz w:val="18"/>
                <w:szCs w:val="18"/>
              </w:rPr>
            </w:pPr>
          </w:p>
        </w:tc>
      </w:tr>
      <w:tr w:rsidR="00B34AEB" w:rsidTr="0018498E">
        <w:trPr>
          <w:trHeight w:val="800"/>
        </w:trPr>
        <w:tc>
          <w:tcPr>
            <w:tcW w:w="964" w:type="dxa"/>
          </w:tcPr>
          <w:p w:rsidR="00B34AEB" w:rsidRPr="0021407F" w:rsidRDefault="00B34AEB" w:rsidP="0018498E">
            <w:pPr>
              <w:rPr>
                <w:bCs/>
                <w:color w:val="000000"/>
                <w:sz w:val="18"/>
                <w:szCs w:val="18"/>
              </w:rPr>
            </w:pPr>
            <w:r w:rsidRPr="0021407F">
              <w:rPr>
                <w:bCs/>
                <w:color w:val="000000"/>
                <w:sz w:val="18"/>
                <w:szCs w:val="18"/>
              </w:rPr>
              <w:lastRenderedPageBreak/>
              <w:t>Johnson</w:t>
            </w:r>
          </w:p>
          <w:p w:rsidR="00B34AEB" w:rsidRPr="0021407F" w:rsidRDefault="00B34AEB" w:rsidP="0018498E">
            <w:pPr>
              <w:rPr>
                <w:bCs/>
                <w:color w:val="000000"/>
                <w:sz w:val="18"/>
                <w:szCs w:val="18"/>
              </w:rPr>
            </w:pPr>
            <w:r w:rsidRPr="0021407F">
              <w:rPr>
                <w:bCs/>
                <w:color w:val="000000"/>
                <w:sz w:val="18"/>
                <w:szCs w:val="18"/>
              </w:rPr>
              <w:t xml:space="preserve"> 2009</w:t>
            </w:r>
            <w:r>
              <w:rPr>
                <w:bCs/>
                <w:color w:val="000000"/>
                <w:sz w:val="18"/>
                <w:szCs w:val="18"/>
              </w:rPr>
              <w:t xml:space="preserve"> </w:t>
            </w:r>
            <w:r w:rsidR="00D41DAB">
              <w:rPr>
                <w:bCs/>
                <w:color w:val="000000"/>
                <w:sz w:val="18"/>
                <w:szCs w:val="18"/>
              </w:rPr>
              <w:fldChar w:fldCharType="begin"/>
            </w:r>
            <w:r>
              <w:rPr>
                <w:bCs/>
                <w:color w:val="000000"/>
                <w:sz w:val="18"/>
                <w:szCs w:val="18"/>
              </w:rPr>
              <w:instrText xml:space="preserve"> ADDIN EN.CITE &lt;EndNote&gt;&lt;Cite&gt;&lt;Author&gt;Johnson&lt;/Author&gt;&lt;Year&gt;2009&lt;/Year&gt;&lt;RecNum&gt;513&lt;/RecNum&gt;&lt;DisplayText&gt;[25]&lt;/DisplayText&gt;&lt;record&gt;&lt;rec-number&gt;513&lt;/rec-number&gt;&lt;foreign-keys&gt;&lt;key app="EN" db-id="p5wvzta9o2zvzfe59zup9s0wrvww2x259xpd"&gt;513&lt;/key&gt;&lt;/foreign-keys&gt;&lt;ref-type name="Journal Article"&gt;17&lt;/ref-type&gt;&lt;contributors&gt;&lt;authors&gt;&lt;author&gt;Johnson, L.&lt;/author&gt;&lt;author&gt;Stricker, R. B.&lt;/author&gt;&lt;/authors&gt;&lt;/contributors&gt;&lt;auth-address&gt;California Lyme Disease Association, Ukiah, California, USA.&lt;/auth-address&gt;&lt;titles&gt;&lt;title&gt;Attorney General forces Infectious Diseases Society of America to redo Lyme guidelines due to flawed development process&lt;/title&gt;&lt;secondary-title&gt;Journal of Medical Ethics&lt;/secondary-title&gt;&lt;alt-title&gt;J Med Ethics&lt;/alt-title&gt;&lt;/titles&gt;&lt;periodical&gt;&lt;full-title&gt;Journal of Medical Ethics&lt;/full-title&gt;&lt;abbr-1&gt;J Med Ethics&lt;/abbr-1&gt;&lt;/periodical&gt;&lt;alt-periodical&gt;&lt;full-title&gt;Journal of Medical Ethics&lt;/full-title&gt;&lt;abbr-1&gt;J Med Ethics&lt;/abbr-1&gt;&lt;/alt-periodical&gt;&lt;pages&gt;283-8&lt;/pages&gt;&lt;volume&gt;35&lt;/volume&gt;&lt;number&gt;5&lt;/number&gt;&lt;keywords&gt;&lt;keyword&gt;Antitrust Laws&lt;/keyword&gt;&lt;keyword&gt;*Conflict of Interest&lt;/keyword&gt;&lt;keyword&gt;Connecticut&lt;/keyword&gt;&lt;keyword&gt;Health Policy&lt;/keyword&gt;&lt;keyword&gt;Humans&lt;/keyword&gt;&lt;keyword&gt;Lyme Disease/di [Diagnosis]&lt;/keyword&gt;&lt;keyword&gt;Lyme Disease/th [Therapy]&lt;/keyword&gt;&lt;keyword&gt;*Lyme Disease&lt;/keyword&gt;&lt;keyword&gt;*Practice Guidelines as Topic&lt;/keyword&gt;&lt;keyword&gt;Quality of Health Care&lt;/keyword&gt;&lt;keyword&gt;*Societies, Medical/es [Ethics]&lt;/keyword&gt;&lt;keyword&gt;Societies, Medical/lj [Legislation &amp;amp; Jurisprudence]&lt;/keyword&gt;&lt;keyword&gt;United States&lt;/keyword&gt;&lt;/keywords&gt;&lt;dates&gt;&lt;year&gt;2009&lt;/year&gt;&lt;pub-dates&gt;&lt;date&gt;May&lt;/date&gt;&lt;/pub-dates&gt;&lt;/dates&gt;&lt;accession-num&gt;19407031&lt;/accession-num&gt;&lt;label&gt; 1_20_10&lt;/label&gt;&lt;urls&gt;&lt;/urls&gt;&lt;custom1&gt;R&lt;/custom1&gt;&lt;custom2&gt;R&lt;/custom2&gt;&lt;custom6&gt;I; BKGD&lt;/custom6&gt;&lt;remote-database-name&gt; Medline&lt;/remote-database-name&gt;&lt;language&gt;English&lt;/language&gt;&lt;/record&gt;&lt;/Cite&gt;&lt;/EndNote&gt;</w:instrText>
            </w:r>
            <w:r w:rsidR="00D41DAB">
              <w:rPr>
                <w:bCs/>
                <w:color w:val="000000"/>
                <w:sz w:val="18"/>
                <w:szCs w:val="18"/>
              </w:rPr>
              <w:fldChar w:fldCharType="separate"/>
            </w:r>
            <w:r>
              <w:rPr>
                <w:bCs/>
                <w:noProof/>
                <w:color w:val="000000"/>
                <w:sz w:val="18"/>
                <w:szCs w:val="18"/>
              </w:rPr>
              <w:t>[25]</w:t>
            </w:r>
            <w:r w:rsidR="00D41DAB">
              <w:rPr>
                <w:bCs/>
                <w:color w:val="000000"/>
                <w:sz w:val="18"/>
                <w:szCs w:val="18"/>
              </w:rPr>
              <w:fldChar w:fldCharType="end"/>
            </w:r>
          </w:p>
          <w:p w:rsidR="00B34AEB" w:rsidRPr="0021407F" w:rsidRDefault="00B34AEB" w:rsidP="0018498E">
            <w:pPr>
              <w:rPr>
                <w:bCs/>
                <w:color w:val="000000"/>
                <w:sz w:val="18"/>
                <w:szCs w:val="18"/>
              </w:rPr>
            </w:pPr>
          </w:p>
          <w:p w:rsidR="00B34AEB" w:rsidRPr="0021407F" w:rsidRDefault="00B34AEB" w:rsidP="0018498E">
            <w:pPr>
              <w:rPr>
                <w:bCs/>
                <w:color w:val="000000"/>
                <w:sz w:val="18"/>
                <w:szCs w:val="18"/>
              </w:rPr>
            </w:pPr>
          </w:p>
        </w:tc>
        <w:tc>
          <w:tcPr>
            <w:tcW w:w="1440" w:type="dxa"/>
          </w:tcPr>
          <w:p w:rsidR="00B34AEB" w:rsidRPr="0021407F" w:rsidRDefault="00B34AEB" w:rsidP="0018498E">
            <w:pPr>
              <w:rPr>
                <w:sz w:val="18"/>
                <w:szCs w:val="18"/>
              </w:rPr>
            </w:pPr>
            <w:r w:rsidRPr="0021407F">
              <w:rPr>
                <w:sz w:val="18"/>
                <w:szCs w:val="18"/>
              </w:rPr>
              <w:t>NR</w:t>
            </w:r>
          </w:p>
        </w:tc>
        <w:tc>
          <w:tcPr>
            <w:tcW w:w="2250" w:type="dxa"/>
          </w:tcPr>
          <w:p w:rsidR="00B34AEB" w:rsidRPr="0021407F" w:rsidRDefault="00B34AEB" w:rsidP="0018498E">
            <w:pPr>
              <w:rPr>
                <w:sz w:val="18"/>
                <w:szCs w:val="18"/>
              </w:rPr>
            </w:pPr>
            <w:r w:rsidRPr="0021407F">
              <w:rPr>
                <w:sz w:val="18"/>
                <w:szCs w:val="18"/>
              </w:rPr>
              <w:t>COI disclosed by key CPG panel members (n=5): 100%</w:t>
            </w:r>
          </w:p>
          <w:p w:rsidR="00B34AEB" w:rsidRPr="0021407F" w:rsidRDefault="00B34AEB" w:rsidP="0018498E">
            <w:pPr>
              <w:rPr>
                <w:sz w:val="18"/>
                <w:szCs w:val="18"/>
              </w:rPr>
            </w:pPr>
          </w:p>
        </w:tc>
        <w:tc>
          <w:tcPr>
            <w:tcW w:w="3960" w:type="dxa"/>
          </w:tcPr>
          <w:p w:rsidR="00B34AEB" w:rsidRPr="0021407F" w:rsidRDefault="00B34AEB" w:rsidP="0018498E">
            <w:pPr>
              <w:rPr>
                <w:sz w:val="18"/>
                <w:szCs w:val="18"/>
              </w:rPr>
            </w:pPr>
            <w:r w:rsidRPr="0021407F">
              <w:rPr>
                <w:sz w:val="18"/>
                <w:szCs w:val="18"/>
              </w:rPr>
              <w:t>Lyme diagnostic tests: 60%</w:t>
            </w:r>
          </w:p>
          <w:p w:rsidR="00B34AEB" w:rsidRPr="0021407F" w:rsidRDefault="00B34AEB" w:rsidP="0018498E">
            <w:pPr>
              <w:rPr>
                <w:sz w:val="18"/>
                <w:szCs w:val="18"/>
              </w:rPr>
            </w:pPr>
            <w:r w:rsidRPr="0021407F">
              <w:rPr>
                <w:sz w:val="18"/>
                <w:szCs w:val="18"/>
              </w:rPr>
              <w:t>Lyme vaccines: 100%</w:t>
            </w:r>
          </w:p>
          <w:p w:rsidR="00B34AEB" w:rsidRPr="0021407F" w:rsidRDefault="00B34AEB" w:rsidP="0018498E">
            <w:pPr>
              <w:rPr>
                <w:sz w:val="18"/>
                <w:szCs w:val="18"/>
              </w:rPr>
            </w:pPr>
            <w:r w:rsidRPr="0021407F">
              <w:rPr>
                <w:sz w:val="18"/>
                <w:szCs w:val="18"/>
              </w:rPr>
              <w:t>Insurance consulting/expert testimony: 80%</w:t>
            </w:r>
          </w:p>
        </w:tc>
        <w:tc>
          <w:tcPr>
            <w:tcW w:w="4950" w:type="dxa"/>
          </w:tcPr>
          <w:p w:rsidR="00B34AEB" w:rsidRPr="0021407F" w:rsidRDefault="00B34AEB" w:rsidP="0018498E">
            <w:pPr>
              <w:rPr>
                <w:sz w:val="18"/>
                <w:szCs w:val="18"/>
              </w:rPr>
            </w:pPr>
            <w:r w:rsidRPr="0021407F">
              <w:rPr>
                <w:sz w:val="18"/>
                <w:szCs w:val="18"/>
              </w:rPr>
              <w:t>CPG recommendations were favorable to vaccine manufacturers, test kit developers, and insurance companies.</w:t>
            </w:r>
          </w:p>
        </w:tc>
      </w:tr>
      <w:tr w:rsidR="00B34AEB" w:rsidTr="0018498E">
        <w:tc>
          <w:tcPr>
            <w:tcW w:w="964" w:type="dxa"/>
          </w:tcPr>
          <w:p w:rsidR="00B34AEB" w:rsidRPr="0021407F" w:rsidRDefault="00B34AEB" w:rsidP="0018498E">
            <w:pPr>
              <w:rPr>
                <w:bCs/>
                <w:color w:val="000000"/>
                <w:sz w:val="18"/>
                <w:szCs w:val="18"/>
              </w:rPr>
            </w:pPr>
            <w:r w:rsidRPr="0021407F">
              <w:rPr>
                <w:bCs/>
                <w:color w:val="000000"/>
                <w:sz w:val="18"/>
                <w:szCs w:val="18"/>
              </w:rPr>
              <w:t>Papanikolaou</w:t>
            </w:r>
          </w:p>
          <w:p w:rsidR="00B34AEB" w:rsidRPr="0021407F" w:rsidRDefault="00B34AEB" w:rsidP="0018498E">
            <w:pPr>
              <w:rPr>
                <w:bCs/>
                <w:color w:val="000000"/>
                <w:sz w:val="18"/>
                <w:szCs w:val="18"/>
              </w:rPr>
            </w:pPr>
            <w:r w:rsidRPr="0021407F">
              <w:rPr>
                <w:bCs/>
                <w:color w:val="000000"/>
                <w:sz w:val="18"/>
                <w:szCs w:val="18"/>
              </w:rPr>
              <w:t>2001</w:t>
            </w:r>
            <w:r>
              <w:rPr>
                <w:bCs/>
                <w:color w:val="000000"/>
                <w:sz w:val="18"/>
                <w:szCs w:val="18"/>
              </w:rPr>
              <w:t xml:space="preserve"> </w:t>
            </w:r>
            <w:r w:rsidR="00D41DAB">
              <w:rPr>
                <w:bCs/>
                <w:color w:val="000000"/>
                <w:sz w:val="18"/>
                <w:szCs w:val="18"/>
              </w:rPr>
              <w:fldChar w:fldCharType="begin">
                <w:fldData xml:space="preserve">PEVuZE5vdGU+PENpdGU+PEF1dGhvcj5QYXBhbmlrb2xhb3U8L0F1dGhvcj48WWVhcj4yMDAxPC9Z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</w:fldData>
              </w:fldChar>
            </w:r>
            <w:r>
              <w:rPr>
                <w:bCs/>
                <w:color w:val="000000"/>
                <w:sz w:val="18"/>
                <w:szCs w:val="18"/>
              </w:rPr>
              <w:instrText xml:space="preserve"> ADDIN EN.CITE </w:instrText>
            </w:r>
            <w:r w:rsidR="00D41DAB">
              <w:rPr>
                <w:bCs/>
                <w:color w:val="000000"/>
                <w:sz w:val="18"/>
                <w:szCs w:val="18"/>
              </w:rPr>
              <w:fldChar w:fldCharType="begin">
                <w:fldData xml:space="preserve">PEVuZE5vdGU+PENpdGU+PEF1dGhvcj5QYXBhbmlrb2xhb3U8L0F1dGhvcj48WWVhcj4yMDAxPC9Z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</w:fldData>
              </w:fldChar>
            </w:r>
            <w:r>
              <w:rPr>
                <w:bCs/>
                <w:color w:val="000000"/>
                <w:sz w:val="18"/>
                <w:szCs w:val="18"/>
              </w:rPr>
              <w:instrText xml:space="preserve"> ADDIN EN.CITE.DATA </w:instrText>
            </w:r>
            <w:r w:rsidR="00D41DAB">
              <w:rPr>
                <w:bCs/>
                <w:color w:val="000000"/>
                <w:sz w:val="18"/>
                <w:szCs w:val="18"/>
              </w:rPr>
            </w:r>
            <w:r w:rsidR="00D41DAB">
              <w:rPr>
                <w:bCs/>
                <w:color w:val="000000"/>
                <w:sz w:val="18"/>
                <w:szCs w:val="18"/>
              </w:rPr>
              <w:fldChar w:fldCharType="end"/>
            </w:r>
            <w:r w:rsidR="00D41DAB">
              <w:rPr>
                <w:bCs/>
                <w:color w:val="000000"/>
                <w:sz w:val="18"/>
                <w:szCs w:val="18"/>
              </w:rPr>
            </w:r>
            <w:r w:rsidR="00D41DAB">
              <w:rPr>
                <w:bCs/>
                <w:color w:val="000000"/>
                <w:sz w:val="18"/>
                <w:szCs w:val="18"/>
              </w:rPr>
              <w:fldChar w:fldCharType="separate"/>
            </w:r>
            <w:r>
              <w:rPr>
                <w:bCs/>
                <w:noProof/>
                <w:color w:val="000000"/>
                <w:sz w:val="18"/>
                <w:szCs w:val="18"/>
              </w:rPr>
              <w:t>[28]</w:t>
            </w:r>
            <w:r w:rsidR="00D41DAB">
              <w:rPr>
                <w:bCs/>
                <w:color w:val="000000"/>
                <w:sz w:val="18"/>
                <w:szCs w:val="18"/>
              </w:rPr>
              <w:fldChar w:fldCharType="end"/>
            </w:r>
          </w:p>
          <w:p w:rsidR="00B34AEB" w:rsidRPr="0021407F" w:rsidRDefault="00B34AEB" w:rsidP="0018498E">
            <w:pPr>
              <w:rPr>
                <w:bCs/>
                <w:color w:val="000000"/>
                <w:sz w:val="18"/>
                <w:szCs w:val="18"/>
              </w:rPr>
            </w:pPr>
          </w:p>
        </w:tc>
        <w:tc>
          <w:tcPr>
            <w:tcW w:w="1440" w:type="dxa"/>
          </w:tcPr>
          <w:p w:rsidR="00B34AEB" w:rsidRPr="0021407F" w:rsidRDefault="00B34AEB" w:rsidP="0018498E">
            <w:pPr>
              <w:rPr>
                <w:color w:val="000000"/>
                <w:sz w:val="18"/>
                <w:szCs w:val="18"/>
              </w:rPr>
            </w:pPr>
            <w:r w:rsidRPr="0021407F">
              <w:rPr>
                <w:color w:val="000000"/>
                <w:sz w:val="18"/>
                <w:szCs w:val="18"/>
              </w:rPr>
              <w:t>CPGs disclosing COI (all disclosures were in 1999): 3.7%</w:t>
            </w:r>
          </w:p>
          <w:p w:rsidR="00B34AEB" w:rsidRPr="0021407F" w:rsidRDefault="00B34AEB" w:rsidP="0018498E">
            <w:pPr>
              <w:rPr>
                <w:color w:val="000000"/>
                <w:sz w:val="18"/>
                <w:szCs w:val="18"/>
              </w:rPr>
            </w:pPr>
            <w:r w:rsidRPr="0021407F">
              <w:rPr>
                <w:color w:val="000000"/>
                <w:sz w:val="18"/>
                <w:szCs w:val="18"/>
              </w:rPr>
              <w:br/>
            </w:r>
          </w:p>
        </w:tc>
        <w:tc>
          <w:tcPr>
            <w:tcW w:w="2250" w:type="dxa"/>
          </w:tcPr>
          <w:p w:rsidR="00B34AEB" w:rsidRPr="0021407F" w:rsidRDefault="00B34AEB" w:rsidP="0018498E">
            <w:pPr>
              <w:rPr>
                <w:color w:val="000000"/>
                <w:sz w:val="18"/>
                <w:szCs w:val="18"/>
              </w:rPr>
            </w:pPr>
            <w:r w:rsidRPr="0021407F">
              <w:rPr>
                <w:color w:val="000000"/>
                <w:sz w:val="18"/>
                <w:szCs w:val="18"/>
              </w:rPr>
              <w:t>Authors disclosing  a COI in 1999: 17.5%</w:t>
            </w:r>
          </w:p>
          <w:p w:rsidR="00B34AEB" w:rsidRPr="0021407F" w:rsidRDefault="00B34AEB" w:rsidP="0018498E">
            <w:pPr>
              <w:rPr>
                <w:color w:val="000000"/>
                <w:sz w:val="18"/>
                <w:szCs w:val="18"/>
              </w:rPr>
            </w:pPr>
          </w:p>
          <w:p w:rsidR="00B34AEB" w:rsidRPr="0021407F" w:rsidRDefault="00B34AEB" w:rsidP="0018498E">
            <w:pPr>
              <w:rPr>
                <w:color w:val="000000"/>
                <w:sz w:val="18"/>
                <w:szCs w:val="18"/>
              </w:rPr>
            </w:pPr>
          </w:p>
        </w:tc>
        <w:tc>
          <w:tcPr>
            <w:tcW w:w="3960" w:type="dxa"/>
          </w:tcPr>
          <w:p w:rsidR="00B34AEB" w:rsidRPr="0021407F" w:rsidRDefault="009D3710" w:rsidP="0018498E">
            <w:pPr>
              <w:rPr>
                <w:color w:val="000000"/>
                <w:sz w:val="18"/>
                <w:szCs w:val="18"/>
              </w:rPr>
            </w:pPr>
            <w:r>
              <w:rPr>
                <w:color w:val="000000"/>
                <w:sz w:val="18"/>
                <w:szCs w:val="18"/>
              </w:rPr>
              <w:t>Type of COI</w:t>
            </w:r>
            <w:r w:rsidR="00B34AEB" w:rsidRPr="0021407F">
              <w:rPr>
                <w:color w:val="000000"/>
                <w:sz w:val="18"/>
                <w:szCs w:val="18"/>
              </w:rPr>
              <w:t xml:space="preserve"> among authors with disclosures (n=18):</w:t>
            </w:r>
            <w:r w:rsidR="00B34AEB" w:rsidRPr="0021407F">
              <w:rPr>
                <w:color w:val="000000"/>
                <w:sz w:val="18"/>
                <w:szCs w:val="18"/>
              </w:rPr>
              <w:br/>
              <w:t>Paid travel fees: 29%</w:t>
            </w:r>
            <w:r w:rsidR="00B34AEB" w:rsidRPr="0021407F">
              <w:rPr>
                <w:color w:val="000000"/>
                <w:sz w:val="18"/>
                <w:szCs w:val="18"/>
              </w:rPr>
              <w:br/>
              <w:t>Consultation: 21%</w:t>
            </w:r>
            <w:r w:rsidR="00B34AEB" w:rsidRPr="0021407F">
              <w:rPr>
                <w:color w:val="000000"/>
                <w:sz w:val="18"/>
                <w:szCs w:val="18"/>
              </w:rPr>
              <w:br/>
              <w:t>Received grants: 13%</w:t>
            </w:r>
            <w:r w:rsidR="00B34AEB" w:rsidRPr="0021407F">
              <w:rPr>
                <w:color w:val="000000"/>
                <w:sz w:val="18"/>
                <w:szCs w:val="18"/>
              </w:rPr>
              <w:br/>
              <w:t>Speaker fees: 13%</w:t>
            </w:r>
            <w:r w:rsidR="00B34AEB" w:rsidRPr="0021407F">
              <w:rPr>
                <w:color w:val="000000"/>
                <w:sz w:val="18"/>
                <w:szCs w:val="18"/>
              </w:rPr>
              <w:br/>
              <w:t>Attended symposia: 8%</w:t>
            </w:r>
            <w:r w:rsidR="00B34AEB" w:rsidRPr="0021407F">
              <w:rPr>
                <w:color w:val="000000"/>
                <w:sz w:val="18"/>
                <w:szCs w:val="18"/>
              </w:rPr>
              <w:br/>
              <w:t>Salary support: 4%</w:t>
            </w:r>
          </w:p>
          <w:p w:rsidR="00B34AEB" w:rsidRPr="0021407F" w:rsidRDefault="00B34AEB" w:rsidP="0018498E">
            <w:pPr>
              <w:rPr>
                <w:sz w:val="18"/>
                <w:szCs w:val="18"/>
              </w:rPr>
            </w:pPr>
            <w:r w:rsidRPr="0021407F">
              <w:rPr>
                <w:color w:val="000000"/>
                <w:sz w:val="18"/>
                <w:szCs w:val="18"/>
              </w:rPr>
              <w:t>Worked for a specific company: 8%</w:t>
            </w:r>
            <w:r w:rsidRPr="0021407F">
              <w:rPr>
                <w:color w:val="000000"/>
                <w:sz w:val="18"/>
                <w:szCs w:val="18"/>
              </w:rPr>
              <w:br/>
              <w:t>Contract for a research project: 4%</w:t>
            </w:r>
          </w:p>
        </w:tc>
        <w:tc>
          <w:tcPr>
            <w:tcW w:w="4950" w:type="dxa"/>
          </w:tcPr>
          <w:p w:rsidR="00B34AEB" w:rsidRDefault="00B34AEB" w:rsidP="0018498E">
            <w:pPr>
              <w:rPr>
                <w:color w:val="000000"/>
                <w:sz w:val="18"/>
                <w:szCs w:val="18"/>
              </w:rPr>
            </w:pPr>
            <w:r w:rsidRPr="0021407F">
              <w:rPr>
                <w:color w:val="000000"/>
                <w:sz w:val="18"/>
                <w:szCs w:val="18"/>
              </w:rPr>
              <w:t>CPGs funded mostly by the government, universities, or major professional organizations almost never reported potential COI while CPGs funded by private or mixed sources were more likely to disclose COI (p&lt;0.001)</w:t>
            </w:r>
          </w:p>
          <w:p w:rsidR="00B34AEB" w:rsidRDefault="00B34AEB" w:rsidP="0018498E">
            <w:pPr>
              <w:rPr>
                <w:color w:val="000000"/>
                <w:sz w:val="18"/>
                <w:szCs w:val="18"/>
              </w:rPr>
            </w:pPr>
          </w:p>
          <w:p w:rsidR="00B34AEB" w:rsidRPr="0021407F" w:rsidRDefault="00B34AEB" w:rsidP="0018498E">
            <w:pPr>
              <w:rPr>
                <w:sz w:val="18"/>
                <w:szCs w:val="18"/>
              </w:rPr>
            </w:pPr>
            <w:r w:rsidRPr="0021407F">
              <w:rPr>
                <w:color w:val="000000"/>
                <w:sz w:val="18"/>
                <w:szCs w:val="18"/>
              </w:rPr>
              <w:t xml:space="preserve">Increasing </w:t>
            </w:r>
            <w:r>
              <w:rPr>
                <w:color w:val="000000"/>
                <w:sz w:val="18"/>
                <w:szCs w:val="18"/>
              </w:rPr>
              <w:t xml:space="preserve">no. </w:t>
            </w:r>
            <w:r w:rsidRPr="0021407F">
              <w:rPr>
                <w:color w:val="000000"/>
                <w:sz w:val="18"/>
                <w:szCs w:val="18"/>
              </w:rPr>
              <w:t>of authors correlated with n</w:t>
            </w:r>
            <w:r>
              <w:rPr>
                <w:color w:val="000000"/>
                <w:sz w:val="18"/>
                <w:szCs w:val="18"/>
              </w:rPr>
              <w:t>o.</w:t>
            </w:r>
            <w:r w:rsidRPr="0021407F">
              <w:rPr>
                <w:color w:val="000000"/>
                <w:sz w:val="18"/>
                <w:szCs w:val="18"/>
              </w:rPr>
              <w:t xml:space="preserve"> of disclosed COI (P=0.004); reporting was related to specific journals (p=0.026)</w:t>
            </w:r>
          </w:p>
        </w:tc>
      </w:tr>
      <w:tr w:rsidR="00B34AEB" w:rsidTr="0018498E">
        <w:tc>
          <w:tcPr>
            <w:tcW w:w="964" w:type="dxa"/>
          </w:tcPr>
          <w:p w:rsidR="00B34AEB" w:rsidRPr="0021407F" w:rsidRDefault="00B34AEB" w:rsidP="0018498E">
            <w:pPr>
              <w:rPr>
                <w:bCs/>
                <w:color w:val="000000"/>
                <w:sz w:val="18"/>
                <w:szCs w:val="18"/>
              </w:rPr>
            </w:pPr>
            <w:r w:rsidRPr="0021407F">
              <w:rPr>
                <w:bCs/>
                <w:color w:val="000000"/>
                <w:sz w:val="18"/>
                <w:szCs w:val="18"/>
              </w:rPr>
              <w:t>Taylor</w:t>
            </w:r>
          </w:p>
          <w:p w:rsidR="00B34AEB" w:rsidRPr="0021407F" w:rsidRDefault="00B34AEB" w:rsidP="0018498E">
            <w:pPr>
              <w:rPr>
                <w:bCs/>
                <w:color w:val="000000"/>
                <w:sz w:val="18"/>
                <w:szCs w:val="18"/>
              </w:rPr>
            </w:pPr>
            <w:r w:rsidRPr="0021407F">
              <w:rPr>
                <w:bCs/>
                <w:color w:val="000000"/>
                <w:sz w:val="18"/>
                <w:szCs w:val="18"/>
              </w:rPr>
              <w:t>2005</w:t>
            </w:r>
            <w:r>
              <w:rPr>
                <w:bCs/>
                <w:color w:val="000000"/>
                <w:sz w:val="18"/>
                <w:szCs w:val="18"/>
              </w:rPr>
              <w:t xml:space="preserve"> </w:t>
            </w:r>
            <w:r w:rsidR="00D41DAB">
              <w:rPr>
                <w:bCs/>
                <w:color w:val="000000"/>
                <w:sz w:val="18"/>
                <w:szCs w:val="18"/>
              </w:rPr>
              <w:fldChar w:fldCharType="begin"/>
            </w:r>
            <w:r>
              <w:rPr>
                <w:bCs/>
                <w:color w:val="000000"/>
                <w:sz w:val="18"/>
                <w:szCs w:val="18"/>
              </w:rPr>
              <w:instrText xml:space="preserve"> ADDIN EN.CITE &lt;EndNote&gt;&lt;Cite&gt;&lt;Author&gt;Taylor&lt;/Author&gt;&lt;Year&gt;2005&lt;/Year&gt;&lt;RecNum&gt;982&lt;/RecNum&gt;&lt;DisplayText&gt;[22]&lt;/DisplayText&gt;&lt;record&gt;&lt;rec-number&gt;982&lt;/rec-number&gt;&lt;foreign-keys&gt;&lt;key app="EN" db-id="p5wvzta9o2zvzfe59zup9s0wrvww2x259xpd"&gt;982&lt;/key&gt;&lt;/foreign-keys&gt;&lt;ref-type name="Journal Article"&gt;17&lt;/ref-type&gt;&lt;contributors&gt;&lt;authors&gt;&lt;author&gt;Taylor, R.&lt;/author&gt;&lt;author&gt;Giles, J.&lt;/author&gt;&lt;/authors&gt;&lt;/contributors&gt;&lt;titles&gt;&lt;title&gt;Cash interests taint drug advice&lt;/title&gt;&lt;secondary-title&gt;Nature&lt;/secondary-title&gt;&lt;alt-title&gt;Nature&lt;/alt-title&gt;&lt;/titles&gt;&lt;periodical&gt;&lt;full-title&gt;Nature&lt;/full-title&gt;&lt;abbr-1&gt;Nature&lt;/abbr-1&gt;&lt;/periodical&gt;&lt;alt-periodical&gt;&lt;full-title&gt;Nature&lt;/full-title&gt;&lt;abbr-1&gt;Nature&lt;/abbr-1&gt;&lt;/alt-periodical&gt;&lt;pages&gt;1070-1&lt;/pages&gt;&lt;volume&gt;437&lt;/volume&gt;&lt;number&gt;7062&lt;/number&gt;&lt;keywords&gt;&lt;keyword&gt;Conflict of Interest/lj [Legislation &amp;amp; Jurisprudence]&lt;/keyword&gt;&lt;keyword&gt;*Conflict of Interest&lt;/keyword&gt;&lt;keyword&gt;Data Collection&lt;/keyword&gt;&lt;keyword&gt;Disclosure&lt;/keyword&gt;&lt;keyword&gt;*Drug Industry/ec [Economics]&lt;/keyword&gt;&lt;keyword&gt;Drug Industry/lj [Legislation &amp;amp; Jurisprudence]&lt;/keyword&gt;&lt;keyword&gt;Drug Prescriptions/ec [Economics]&lt;/keyword&gt;&lt;keyword&gt;Drug Prescriptions/st [Standards]&lt;/keyword&gt;&lt;keyword&gt;*Drug Prescriptions/sn [Statistics &amp;amp; Numerical Data]&lt;/keyword&gt;&lt;keyword&gt;*Physicians/ec [Economics]&lt;/keyword&gt;&lt;keyword&gt;*Physicians/es [Ethics]&lt;/keyword&gt;&lt;keyword&gt;Physicians/lj [Legislation &amp;amp; Jurisprudence]&lt;/keyword&gt;&lt;keyword&gt;Practice Guidelines as Topic/st [Standards]&lt;/keyword&gt;&lt;keyword&gt;*Practice Guidelines as Topic&lt;/keyword&gt;&lt;keyword&gt;United States&lt;/keyword&gt;&lt;/keywords&gt;&lt;dates&gt;&lt;year&gt;2005&lt;/year&gt;&lt;pub-dates&gt;&lt;date&gt;Oct 20&lt;/date&gt;&lt;/pub-dates&gt;&lt;/dates&gt;&lt;accession-num&gt;16237402&lt;/accession-num&gt;&lt;label&gt; grant search&lt;/label&gt;&lt;work-type&gt;News&lt;/work-type&gt;&lt;urls&gt;&lt;/urls&gt;&lt;language&gt;English&lt;/language&gt;&lt;/record&gt;&lt;/Cite&gt;&lt;/EndNote&gt;</w:instrText>
            </w:r>
            <w:r w:rsidR="00D41DAB">
              <w:rPr>
                <w:bCs/>
                <w:color w:val="000000"/>
                <w:sz w:val="18"/>
                <w:szCs w:val="18"/>
              </w:rPr>
              <w:fldChar w:fldCharType="separate"/>
            </w:r>
            <w:r>
              <w:rPr>
                <w:bCs/>
                <w:noProof/>
                <w:color w:val="000000"/>
                <w:sz w:val="18"/>
                <w:szCs w:val="18"/>
              </w:rPr>
              <w:t>[22]</w:t>
            </w:r>
            <w:r w:rsidR="00D41DAB">
              <w:rPr>
                <w:bCs/>
                <w:color w:val="000000"/>
                <w:sz w:val="18"/>
                <w:szCs w:val="18"/>
              </w:rPr>
              <w:fldChar w:fldCharType="end"/>
            </w:r>
          </w:p>
          <w:p w:rsidR="00B34AEB" w:rsidRPr="0021407F" w:rsidRDefault="00B34AEB" w:rsidP="0018498E">
            <w:pPr>
              <w:rPr>
                <w:bCs/>
                <w:color w:val="000000"/>
                <w:sz w:val="18"/>
                <w:szCs w:val="18"/>
              </w:rPr>
            </w:pPr>
          </w:p>
          <w:p w:rsidR="00B34AEB" w:rsidRPr="0021407F" w:rsidRDefault="00B34AEB" w:rsidP="0018498E">
            <w:pPr>
              <w:rPr>
                <w:bCs/>
                <w:color w:val="000000"/>
                <w:sz w:val="18"/>
                <w:szCs w:val="18"/>
              </w:rPr>
            </w:pPr>
          </w:p>
        </w:tc>
        <w:tc>
          <w:tcPr>
            <w:tcW w:w="1440" w:type="dxa"/>
          </w:tcPr>
          <w:p w:rsidR="00B34AEB" w:rsidRPr="00EC71A9" w:rsidRDefault="00B34AEB" w:rsidP="0018498E">
            <w:pPr>
              <w:rPr>
                <w:sz w:val="18"/>
                <w:szCs w:val="18"/>
              </w:rPr>
            </w:pPr>
            <w:r w:rsidRPr="00EC71A9">
              <w:rPr>
                <w:sz w:val="18"/>
                <w:szCs w:val="18"/>
              </w:rPr>
              <w:t xml:space="preserve">CPGs reporting </w:t>
            </w:r>
            <w:r>
              <w:rPr>
                <w:sz w:val="18"/>
                <w:szCs w:val="18"/>
              </w:rPr>
              <w:t xml:space="preserve">on </w:t>
            </w:r>
            <w:r w:rsidRPr="00EC71A9">
              <w:rPr>
                <w:sz w:val="18"/>
                <w:szCs w:val="18"/>
              </w:rPr>
              <w:t>author's COI (n=215 CPGs): 42%</w:t>
            </w:r>
          </w:p>
          <w:p w:rsidR="00B34AEB" w:rsidRPr="00EC71A9" w:rsidRDefault="00B34AEB" w:rsidP="0018498E">
            <w:pPr>
              <w:rPr>
                <w:sz w:val="18"/>
                <w:szCs w:val="18"/>
              </w:rPr>
            </w:pPr>
          </w:p>
          <w:p w:rsidR="00B34AEB" w:rsidRPr="0021407F" w:rsidRDefault="00B34AEB" w:rsidP="0018498E">
            <w:pPr>
              <w:rPr>
                <w:sz w:val="18"/>
                <w:szCs w:val="18"/>
              </w:rPr>
            </w:pPr>
            <w:r w:rsidRPr="00EC71A9">
              <w:rPr>
                <w:sz w:val="18"/>
                <w:szCs w:val="18"/>
              </w:rPr>
              <w:t>Of CPGs with disclosures (n=90), %  that declared no COI for any author: 34%</w:t>
            </w:r>
          </w:p>
        </w:tc>
        <w:tc>
          <w:tcPr>
            <w:tcW w:w="2250" w:type="dxa"/>
          </w:tcPr>
          <w:p w:rsidR="00B34AEB" w:rsidRPr="0021407F" w:rsidRDefault="00B34AEB" w:rsidP="0018498E">
            <w:pPr>
              <w:rPr>
                <w:sz w:val="18"/>
                <w:szCs w:val="18"/>
              </w:rPr>
            </w:pPr>
            <w:r w:rsidRPr="00EC71A9">
              <w:rPr>
                <w:sz w:val="18"/>
                <w:szCs w:val="18"/>
              </w:rPr>
              <w:t>Among authors who provided disclosures (n=685), declared no COI: 65%</w:t>
            </w:r>
          </w:p>
          <w:p w:rsidR="00B34AEB" w:rsidRPr="0021407F" w:rsidRDefault="00B34AEB" w:rsidP="0018498E">
            <w:pPr>
              <w:rPr>
                <w:sz w:val="18"/>
                <w:szCs w:val="18"/>
                <w:highlight w:val="yellow"/>
              </w:rPr>
            </w:pPr>
          </w:p>
        </w:tc>
        <w:tc>
          <w:tcPr>
            <w:tcW w:w="3960" w:type="dxa"/>
          </w:tcPr>
          <w:p w:rsidR="00B34AEB" w:rsidRPr="0021407F" w:rsidRDefault="00B34AEB" w:rsidP="0018498E">
            <w:pPr>
              <w:rPr>
                <w:sz w:val="18"/>
                <w:szCs w:val="18"/>
              </w:rPr>
            </w:pPr>
            <w:r w:rsidRPr="0021407F">
              <w:rPr>
                <w:sz w:val="18"/>
                <w:szCs w:val="18"/>
              </w:rPr>
              <w:t xml:space="preserve">Of CPGs </w:t>
            </w:r>
            <w:r>
              <w:rPr>
                <w:sz w:val="18"/>
                <w:szCs w:val="18"/>
              </w:rPr>
              <w:t xml:space="preserve">with author disclosures </w:t>
            </w:r>
            <w:r w:rsidRPr="0021407F">
              <w:rPr>
                <w:sz w:val="18"/>
                <w:szCs w:val="18"/>
              </w:rPr>
              <w:t>(n=90 CPGs):</w:t>
            </w:r>
          </w:p>
          <w:p w:rsidR="00B34AEB" w:rsidRPr="0021407F" w:rsidRDefault="00B34AEB" w:rsidP="0018498E">
            <w:pPr>
              <w:rPr>
                <w:sz w:val="18"/>
                <w:szCs w:val="18"/>
              </w:rPr>
            </w:pPr>
            <w:r w:rsidRPr="0021407F">
              <w:rPr>
                <w:sz w:val="18"/>
                <w:szCs w:val="18"/>
              </w:rPr>
              <w:t>≥ 1 author had an advisory board or consultancy with company: 50%</w:t>
            </w:r>
          </w:p>
          <w:p w:rsidR="00B34AEB" w:rsidRPr="0021407F" w:rsidRDefault="00B34AEB" w:rsidP="0018498E">
            <w:pPr>
              <w:rPr>
                <w:sz w:val="18"/>
                <w:szCs w:val="18"/>
              </w:rPr>
            </w:pPr>
            <w:r w:rsidRPr="0021407F">
              <w:rPr>
                <w:sz w:val="18"/>
                <w:szCs w:val="18"/>
              </w:rPr>
              <w:t>≥ 1 author received research funding from company: 50%</w:t>
            </w:r>
          </w:p>
          <w:p w:rsidR="00B34AEB" w:rsidRPr="0021407F" w:rsidRDefault="00B34AEB" w:rsidP="0018498E">
            <w:pPr>
              <w:rPr>
                <w:sz w:val="18"/>
                <w:szCs w:val="18"/>
              </w:rPr>
            </w:pPr>
            <w:r w:rsidRPr="0021407F">
              <w:rPr>
                <w:sz w:val="18"/>
                <w:szCs w:val="18"/>
              </w:rPr>
              <w:t>≥ 1 author had a speaker's bureau position: 43%</w:t>
            </w:r>
          </w:p>
          <w:p w:rsidR="00B34AEB" w:rsidRPr="0021407F" w:rsidRDefault="00B34AEB" w:rsidP="0018498E">
            <w:pPr>
              <w:rPr>
                <w:sz w:val="18"/>
                <w:szCs w:val="18"/>
              </w:rPr>
            </w:pPr>
            <w:r w:rsidRPr="0021407F">
              <w:rPr>
                <w:sz w:val="18"/>
                <w:szCs w:val="18"/>
              </w:rPr>
              <w:t>≥ 1 author owned stock in company: 11%</w:t>
            </w:r>
          </w:p>
          <w:p w:rsidR="00B34AEB" w:rsidRPr="0021407F" w:rsidRDefault="00B34AEB" w:rsidP="0018498E">
            <w:pPr>
              <w:rPr>
                <w:sz w:val="18"/>
                <w:szCs w:val="18"/>
              </w:rPr>
            </w:pPr>
            <w:r w:rsidRPr="0021407F">
              <w:rPr>
                <w:sz w:val="18"/>
                <w:szCs w:val="18"/>
              </w:rPr>
              <w:t>Nature of disclosed COI by authors (n=685):</w:t>
            </w:r>
          </w:p>
          <w:p w:rsidR="00B34AEB" w:rsidRPr="0021407F" w:rsidRDefault="00B34AEB" w:rsidP="0018498E">
            <w:pPr>
              <w:rPr>
                <w:sz w:val="18"/>
                <w:szCs w:val="18"/>
              </w:rPr>
            </w:pPr>
            <w:r w:rsidRPr="0021407F">
              <w:rPr>
                <w:sz w:val="18"/>
                <w:szCs w:val="18"/>
              </w:rPr>
              <w:t>Research grant:21%</w:t>
            </w:r>
          </w:p>
          <w:p w:rsidR="00B34AEB" w:rsidRPr="0021407F" w:rsidRDefault="00B34AEB" w:rsidP="0018498E">
            <w:pPr>
              <w:rPr>
                <w:sz w:val="18"/>
                <w:szCs w:val="18"/>
              </w:rPr>
            </w:pPr>
            <w:r w:rsidRPr="0021407F">
              <w:rPr>
                <w:sz w:val="18"/>
                <w:szCs w:val="18"/>
              </w:rPr>
              <w:t>Advisory board or consultancy role: 22%</w:t>
            </w:r>
          </w:p>
          <w:p w:rsidR="00B34AEB" w:rsidRPr="0021407F" w:rsidRDefault="00B34AEB" w:rsidP="0018498E">
            <w:pPr>
              <w:rPr>
                <w:sz w:val="18"/>
                <w:szCs w:val="18"/>
              </w:rPr>
            </w:pPr>
            <w:r w:rsidRPr="0021407F">
              <w:rPr>
                <w:sz w:val="18"/>
                <w:szCs w:val="18"/>
              </w:rPr>
              <w:t>Speaker's bureau: 15%</w:t>
            </w:r>
          </w:p>
          <w:p w:rsidR="00B34AEB" w:rsidRPr="0021407F" w:rsidRDefault="00B34AEB" w:rsidP="0018498E">
            <w:pPr>
              <w:rPr>
                <w:sz w:val="18"/>
                <w:szCs w:val="18"/>
              </w:rPr>
            </w:pPr>
            <w:r w:rsidRPr="0021407F">
              <w:rPr>
                <w:sz w:val="18"/>
                <w:szCs w:val="18"/>
              </w:rPr>
              <w:t>Owned stocks: 2%</w:t>
            </w:r>
          </w:p>
        </w:tc>
        <w:tc>
          <w:tcPr>
            <w:tcW w:w="4950" w:type="dxa"/>
          </w:tcPr>
          <w:p w:rsidR="00B34AEB" w:rsidRPr="0021407F" w:rsidRDefault="00B34AEB" w:rsidP="0018498E">
            <w:pPr>
              <w:rPr>
                <w:sz w:val="18"/>
                <w:szCs w:val="18"/>
              </w:rPr>
            </w:pPr>
            <w:r w:rsidRPr="0021407F">
              <w:rPr>
                <w:sz w:val="18"/>
                <w:szCs w:val="18"/>
              </w:rPr>
              <w:t>NR</w:t>
            </w:r>
          </w:p>
        </w:tc>
      </w:tr>
      <w:tr w:rsidR="00B34AEB" w:rsidTr="0018498E">
        <w:tc>
          <w:tcPr>
            <w:tcW w:w="13564" w:type="dxa"/>
            <w:gridSpan w:val="5"/>
          </w:tcPr>
          <w:p w:rsidR="00B34AEB" w:rsidRPr="0021407F" w:rsidRDefault="00B34AEB" w:rsidP="0018498E">
            <w:pPr>
              <w:rPr>
                <w:sz w:val="18"/>
                <w:szCs w:val="18"/>
              </w:rPr>
            </w:pPr>
            <w:r>
              <w:rPr>
                <w:b/>
                <w:bCs/>
                <w:color w:val="000000"/>
                <w:sz w:val="18"/>
                <w:szCs w:val="18"/>
              </w:rPr>
              <w:t>Guidelines on diagnosis</w:t>
            </w:r>
          </w:p>
        </w:tc>
      </w:tr>
      <w:tr w:rsidR="00B34AEB" w:rsidTr="0018498E">
        <w:tc>
          <w:tcPr>
            <w:tcW w:w="964" w:type="dxa"/>
          </w:tcPr>
          <w:p w:rsidR="00B34AEB" w:rsidRPr="0021407F" w:rsidRDefault="00B34AEB" w:rsidP="0018498E">
            <w:pPr>
              <w:rPr>
                <w:bCs/>
                <w:color w:val="000000"/>
                <w:sz w:val="18"/>
                <w:szCs w:val="18"/>
              </w:rPr>
            </w:pPr>
            <w:r w:rsidRPr="0021407F">
              <w:rPr>
                <w:bCs/>
                <w:color w:val="000000"/>
                <w:sz w:val="18"/>
                <w:szCs w:val="18"/>
              </w:rPr>
              <w:t>Cosgrove</w:t>
            </w:r>
          </w:p>
          <w:p w:rsidR="00B34AEB" w:rsidRPr="0021407F" w:rsidRDefault="00B34AEB" w:rsidP="0018498E">
            <w:pPr>
              <w:rPr>
                <w:bCs/>
                <w:color w:val="000000"/>
                <w:sz w:val="18"/>
                <w:szCs w:val="18"/>
              </w:rPr>
            </w:pPr>
            <w:r w:rsidRPr="0021407F">
              <w:rPr>
                <w:bCs/>
                <w:color w:val="000000"/>
                <w:sz w:val="18"/>
                <w:szCs w:val="18"/>
              </w:rPr>
              <w:t>2006</w:t>
            </w:r>
            <w:r>
              <w:rPr>
                <w:bCs/>
                <w:color w:val="000000"/>
                <w:sz w:val="18"/>
                <w:szCs w:val="18"/>
              </w:rPr>
              <w:t xml:space="preserve"> </w:t>
            </w:r>
            <w:r w:rsidR="00D41DAB">
              <w:rPr>
                <w:bCs/>
                <w:color w:val="000000"/>
                <w:sz w:val="18"/>
                <w:szCs w:val="18"/>
              </w:rPr>
              <w:fldChar w:fldCharType="begin"/>
            </w:r>
            <w:r>
              <w:rPr>
                <w:bCs/>
                <w:color w:val="000000"/>
                <w:sz w:val="18"/>
                <w:szCs w:val="18"/>
              </w:rPr>
              <w:instrText xml:space="preserve"> ADDIN EN.CITE &lt;EndNote&gt;&lt;Cite&gt;&lt;Author&gt;Cosgrove&lt;/Author&gt;&lt;Year&gt;2006&lt;/Year&gt;&lt;RecNum&gt;1262&lt;/RecNum&gt;&lt;DisplayText&gt;[26]&lt;/DisplayText&gt;&lt;record&gt;&lt;rec-number&gt;1262&lt;/rec-number&gt;&lt;foreign-keys&gt;&lt;key app="EN" db-id="p5wvzta9o2zvzfe59zup9s0wrvww2x259xpd"&gt;1262&lt;/key&gt;&lt;/foreign-keys&gt;&lt;ref-type name="Journal Article"&gt;17&lt;/ref-type&gt;&lt;contributors&gt;&lt;authors&gt;&lt;author&gt;Cosgrove, L.&lt;/author&gt;&lt;author&gt;Krimsky, S.&lt;/author&gt;&lt;author&gt;Vijayaraghavan, M.&lt;/author&gt;&lt;author&gt;Schneider, L.&lt;/author&gt;&lt;/authors&gt;&lt;/contributors&gt;&lt;auth-address&gt;University of Massachusetts, Boston, USA.&lt;/auth-address&gt;&lt;titles&gt;&lt;title&gt;Financial ties between DSM-IV panel members and the pharmaceutical industry&lt;/title&gt;&lt;secondary-title&gt;Psychotherapy &amp;amp; Psychosomatics&lt;/secondary-title&gt;&lt;alt-title&gt;Psychother Psychosom&lt;/alt-title&gt;&lt;/titles&gt;&lt;periodical&gt;&lt;full-title&gt;Psychotherapy &amp;amp; Psychosomatics&lt;/full-title&gt;&lt;abbr-1&gt;Psychother Psychosom&lt;/abbr-1&gt;&lt;/periodical&gt;&lt;alt-periodical&gt;&lt;full-title&gt;Psychotherapy &amp;amp; Psychosomatics&lt;/full-title&gt;&lt;abbr-1&gt;Psychother Psychosom&lt;/abbr-1&gt;&lt;/alt-periodical&gt;&lt;pages&gt;154-60&lt;/pages&gt;&lt;volume&gt;75&lt;/volume&gt;&lt;number&gt;3&lt;/number&gt;&lt;keywords&gt;&lt;keyword&gt;*Advisory Committees/ec [Economics]&lt;/keyword&gt;&lt;keyword&gt;Advisory Committees/es [Ethics]&lt;/keyword&gt;&lt;keyword&gt;Conflict of Interest&lt;/keyword&gt;&lt;keyword&gt;*Diagnostic and Statistical Manual of Mental Disorders&lt;/keyword&gt;&lt;keyword&gt;*Drug Industry/ec [Economics]&lt;/keyword&gt;&lt;keyword&gt;Drug Industry/es [Ethics]&lt;/keyword&gt;&lt;keyword&gt;Humans&lt;/keyword&gt;&lt;keyword&gt;*Societies, Scientific/ec [Economics]&lt;/keyword&gt;&lt;keyword&gt;Societies, Scientific/es [Ethics]&lt;/keyword&gt;&lt;keyword&gt;United States&lt;/keyword&gt;&lt;/keywords&gt;&lt;dates&gt;&lt;year&gt;2006&lt;/year&gt;&lt;/dates&gt;&lt;isbn&gt;0033-3190&lt;/isbn&gt;&lt;accession-num&gt;16636630&lt;/accession-num&gt;&lt;work-type&gt;Research Support, Non-U.S. Gov&amp;apos;t&lt;/work-type&gt;&lt;urls&gt;&lt;/urls&gt;&lt;language&gt;English&lt;/language&gt;&lt;/record&gt;&lt;/Cite&gt;&lt;/EndNote&gt;</w:instrText>
            </w:r>
            <w:r w:rsidR="00D41DAB">
              <w:rPr>
                <w:bCs/>
                <w:color w:val="000000"/>
                <w:sz w:val="18"/>
                <w:szCs w:val="18"/>
              </w:rPr>
              <w:fldChar w:fldCharType="separate"/>
            </w:r>
            <w:r>
              <w:rPr>
                <w:bCs/>
                <w:noProof/>
                <w:color w:val="000000"/>
                <w:sz w:val="18"/>
                <w:szCs w:val="18"/>
              </w:rPr>
              <w:t>[26]</w:t>
            </w:r>
            <w:r w:rsidR="00D41DAB">
              <w:rPr>
                <w:bCs/>
                <w:color w:val="000000"/>
                <w:sz w:val="18"/>
                <w:szCs w:val="18"/>
              </w:rPr>
              <w:fldChar w:fldCharType="end"/>
            </w:r>
          </w:p>
          <w:p w:rsidR="00B34AEB" w:rsidRPr="0021407F" w:rsidRDefault="00B34AEB" w:rsidP="0018498E">
            <w:pPr>
              <w:rPr>
                <w:bCs/>
                <w:color w:val="000000"/>
                <w:sz w:val="18"/>
                <w:szCs w:val="18"/>
              </w:rPr>
            </w:pPr>
          </w:p>
          <w:p w:rsidR="00B34AEB" w:rsidRPr="0021407F" w:rsidRDefault="00B34AEB" w:rsidP="0018498E">
            <w:pPr>
              <w:rPr>
                <w:sz w:val="18"/>
                <w:szCs w:val="18"/>
              </w:rPr>
            </w:pPr>
          </w:p>
        </w:tc>
        <w:tc>
          <w:tcPr>
            <w:tcW w:w="1440" w:type="dxa"/>
          </w:tcPr>
          <w:p w:rsidR="00B34AEB" w:rsidRPr="0021407F" w:rsidRDefault="00B34AEB" w:rsidP="0018498E">
            <w:pPr>
              <w:rPr>
                <w:color w:val="000000"/>
                <w:sz w:val="18"/>
                <w:szCs w:val="18"/>
              </w:rPr>
            </w:pPr>
            <w:r w:rsidRPr="0021407F">
              <w:rPr>
                <w:color w:val="000000"/>
                <w:sz w:val="18"/>
                <w:szCs w:val="18"/>
              </w:rPr>
              <w:t>NR</w:t>
            </w:r>
          </w:p>
        </w:tc>
        <w:tc>
          <w:tcPr>
            <w:tcW w:w="2250" w:type="dxa"/>
          </w:tcPr>
          <w:p w:rsidR="00B34AEB" w:rsidRPr="0021407F" w:rsidRDefault="00B34AEB" w:rsidP="0018498E">
            <w:pPr>
              <w:rPr>
                <w:color w:val="000000"/>
                <w:sz w:val="18"/>
                <w:szCs w:val="18"/>
              </w:rPr>
            </w:pPr>
            <w:r w:rsidRPr="0021407F">
              <w:rPr>
                <w:color w:val="000000"/>
                <w:sz w:val="18"/>
                <w:szCs w:val="18"/>
              </w:rPr>
              <w:t>One or more of 11 categories of financial interests in a pharmaceutical company (n=170 authors): 56%</w:t>
            </w:r>
          </w:p>
          <w:p w:rsidR="00B34AEB" w:rsidRPr="0021407F" w:rsidRDefault="00B34AEB" w:rsidP="0018498E">
            <w:pPr>
              <w:rPr>
                <w:color w:val="000000"/>
                <w:sz w:val="16"/>
                <w:szCs w:val="16"/>
              </w:rPr>
            </w:pPr>
          </w:p>
          <w:p w:rsidR="00B34AEB" w:rsidRPr="0021407F" w:rsidRDefault="00B34AEB" w:rsidP="0018498E">
            <w:pPr>
              <w:rPr>
                <w:color w:val="000000"/>
                <w:sz w:val="18"/>
                <w:szCs w:val="18"/>
              </w:rPr>
            </w:pPr>
            <w:r w:rsidRPr="0021407F">
              <w:rPr>
                <w:color w:val="000000"/>
                <w:sz w:val="18"/>
                <w:szCs w:val="18"/>
              </w:rPr>
              <w:lastRenderedPageBreak/>
              <w:t xml:space="preserve">&gt;80% of members had financial ties to industry in 1/3 of diagnostic panels </w:t>
            </w:r>
            <w:r w:rsidRPr="0021407F">
              <w:rPr>
                <w:color w:val="000000"/>
                <w:sz w:val="18"/>
                <w:szCs w:val="18"/>
              </w:rPr>
              <w:br w:type="page"/>
            </w:r>
            <w:r w:rsidRPr="0021407F">
              <w:rPr>
                <w:color w:val="000000"/>
                <w:sz w:val="18"/>
                <w:szCs w:val="18"/>
              </w:rPr>
              <w:br w:type="page"/>
            </w:r>
          </w:p>
          <w:p w:rsidR="00B34AEB" w:rsidRPr="0021407F" w:rsidRDefault="00B34AEB" w:rsidP="0018498E">
            <w:pPr>
              <w:rPr>
                <w:color w:val="000000"/>
                <w:sz w:val="16"/>
                <w:szCs w:val="16"/>
              </w:rPr>
            </w:pPr>
          </w:p>
          <w:p w:rsidR="00B34AEB" w:rsidRPr="0021407F" w:rsidRDefault="00B34AEB" w:rsidP="0018498E">
            <w:pPr>
              <w:rPr>
                <w:color w:val="000000"/>
                <w:sz w:val="18"/>
                <w:szCs w:val="18"/>
              </w:rPr>
            </w:pPr>
            <w:r w:rsidRPr="0021407F">
              <w:rPr>
                <w:color w:val="000000"/>
                <w:sz w:val="18"/>
                <w:szCs w:val="18"/>
              </w:rPr>
              <w:t xml:space="preserve">Multiple financial interests: </w:t>
            </w:r>
          </w:p>
          <w:p w:rsidR="00B34AEB" w:rsidRPr="0021407F" w:rsidRDefault="00B34AEB" w:rsidP="0018498E">
            <w:pPr>
              <w:rPr>
                <w:b/>
                <w:sz w:val="18"/>
                <w:szCs w:val="18"/>
                <w:highlight w:val="yellow"/>
              </w:rPr>
            </w:pPr>
            <w:r w:rsidRPr="0021407F">
              <w:rPr>
                <w:color w:val="000000"/>
                <w:sz w:val="18"/>
                <w:szCs w:val="18"/>
              </w:rPr>
              <w:t>Authors disclosing in 2 categories: 16%</w:t>
            </w:r>
            <w:r>
              <w:rPr>
                <w:color w:val="000000"/>
                <w:sz w:val="18"/>
                <w:szCs w:val="18"/>
              </w:rPr>
              <w:t xml:space="preserve">; </w:t>
            </w:r>
            <w:r w:rsidRPr="0021407F">
              <w:rPr>
                <w:color w:val="000000"/>
                <w:sz w:val="18"/>
                <w:szCs w:val="18"/>
              </w:rPr>
              <w:t>5 categories:</w:t>
            </w:r>
            <w:r>
              <w:rPr>
                <w:color w:val="000000"/>
                <w:sz w:val="18"/>
                <w:szCs w:val="18"/>
              </w:rPr>
              <w:t xml:space="preserve"> </w:t>
            </w:r>
            <w:r w:rsidRPr="0021407F">
              <w:rPr>
                <w:color w:val="000000"/>
                <w:sz w:val="18"/>
                <w:szCs w:val="18"/>
              </w:rPr>
              <w:t xml:space="preserve">12% </w:t>
            </w:r>
          </w:p>
        </w:tc>
        <w:tc>
          <w:tcPr>
            <w:tcW w:w="3960" w:type="dxa"/>
          </w:tcPr>
          <w:p w:rsidR="00B34AEB" w:rsidRPr="0021407F" w:rsidRDefault="00B34AEB" w:rsidP="0018498E">
            <w:pPr>
              <w:rPr>
                <w:color w:val="000000"/>
                <w:sz w:val="18"/>
                <w:szCs w:val="18"/>
              </w:rPr>
            </w:pPr>
            <w:r w:rsidRPr="0021407F">
              <w:rPr>
                <w:color w:val="000000"/>
                <w:sz w:val="18"/>
                <w:szCs w:val="18"/>
              </w:rPr>
              <w:lastRenderedPageBreak/>
              <w:t xml:space="preserve">Among 170 panel members: 42% had drug industry research funding, 22% were consultants, </w:t>
            </w:r>
            <w:proofErr w:type="gramStart"/>
            <w:r>
              <w:rPr>
                <w:color w:val="000000"/>
                <w:sz w:val="18"/>
                <w:szCs w:val="18"/>
              </w:rPr>
              <w:t>1</w:t>
            </w:r>
            <w:r w:rsidRPr="0021407F">
              <w:rPr>
                <w:color w:val="000000"/>
                <w:sz w:val="18"/>
                <w:szCs w:val="18"/>
              </w:rPr>
              <w:t>6</w:t>
            </w:r>
            <w:proofErr w:type="gramEnd"/>
            <w:r w:rsidRPr="0021407F">
              <w:rPr>
                <w:color w:val="000000"/>
                <w:sz w:val="18"/>
                <w:szCs w:val="18"/>
              </w:rPr>
              <w:t>% were on drug company's speaker bureau</w:t>
            </w:r>
            <w:r w:rsidRPr="0021407F">
              <w:rPr>
                <w:color w:val="000000"/>
                <w:sz w:val="18"/>
                <w:szCs w:val="18"/>
              </w:rPr>
              <w:br w:type="page"/>
            </w:r>
            <w:r w:rsidRPr="0021407F">
              <w:rPr>
                <w:color w:val="000000"/>
                <w:sz w:val="18"/>
                <w:szCs w:val="18"/>
              </w:rPr>
              <w:br w:type="page"/>
              <w:t>.</w:t>
            </w:r>
          </w:p>
          <w:p w:rsidR="00B34AEB" w:rsidRPr="0021407F" w:rsidRDefault="00B34AEB" w:rsidP="0018498E">
            <w:pPr>
              <w:rPr>
                <w:b/>
                <w:sz w:val="18"/>
                <w:szCs w:val="18"/>
                <w:highlight w:val="yellow"/>
              </w:rPr>
            </w:pPr>
          </w:p>
        </w:tc>
        <w:tc>
          <w:tcPr>
            <w:tcW w:w="4950" w:type="dxa"/>
          </w:tcPr>
          <w:p w:rsidR="00B34AEB" w:rsidRPr="0021407F" w:rsidRDefault="00B34AEB" w:rsidP="0018498E">
            <w:pPr>
              <w:rPr>
                <w:b/>
                <w:sz w:val="18"/>
                <w:szCs w:val="18"/>
                <w:highlight w:val="yellow"/>
              </w:rPr>
            </w:pPr>
            <w:r w:rsidRPr="0021407F">
              <w:rPr>
                <w:sz w:val="18"/>
                <w:szCs w:val="18"/>
              </w:rPr>
              <w:t>NR</w:t>
            </w:r>
          </w:p>
        </w:tc>
      </w:tr>
      <w:tr w:rsidR="00B34AEB" w:rsidTr="0018498E">
        <w:tc>
          <w:tcPr>
            <w:tcW w:w="964" w:type="dxa"/>
          </w:tcPr>
          <w:p w:rsidR="00B34AEB" w:rsidRPr="0021407F" w:rsidRDefault="00B34AEB" w:rsidP="0018498E">
            <w:pPr>
              <w:rPr>
                <w:bCs/>
                <w:color w:val="000000"/>
                <w:sz w:val="18"/>
                <w:szCs w:val="18"/>
              </w:rPr>
            </w:pPr>
            <w:r w:rsidRPr="0021407F">
              <w:rPr>
                <w:bCs/>
                <w:color w:val="000000"/>
                <w:sz w:val="18"/>
                <w:szCs w:val="18"/>
              </w:rPr>
              <w:lastRenderedPageBreak/>
              <w:t>Cosgrove</w:t>
            </w:r>
          </w:p>
          <w:p w:rsidR="00B34AEB" w:rsidRPr="0021407F" w:rsidRDefault="00B34AEB" w:rsidP="0018498E">
            <w:pPr>
              <w:rPr>
                <w:bCs/>
                <w:color w:val="000000"/>
                <w:sz w:val="18"/>
                <w:szCs w:val="18"/>
              </w:rPr>
            </w:pPr>
            <w:r w:rsidRPr="0021407F">
              <w:rPr>
                <w:bCs/>
                <w:color w:val="000000"/>
                <w:sz w:val="18"/>
                <w:szCs w:val="18"/>
              </w:rPr>
              <w:t>2009</w:t>
            </w:r>
            <w:r>
              <w:rPr>
                <w:bCs/>
                <w:color w:val="000000"/>
                <w:sz w:val="18"/>
                <w:szCs w:val="18"/>
              </w:rPr>
              <w:t xml:space="preserve"> </w:t>
            </w:r>
            <w:r w:rsidR="00D41DAB">
              <w:rPr>
                <w:bCs/>
                <w:color w:val="000000"/>
                <w:sz w:val="18"/>
                <w:szCs w:val="18"/>
              </w:rPr>
              <w:fldChar w:fldCharType="begin"/>
            </w:r>
            <w:r>
              <w:rPr>
                <w:bCs/>
                <w:color w:val="000000"/>
                <w:sz w:val="18"/>
                <w:szCs w:val="18"/>
              </w:rPr>
              <w:instrText xml:space="preserve"> ADDIN EN.CITE &lt;EndNote&gt;&lt;Cite&gt;&lt;Author&gt;Cosgrove&lt;/Author&gt;&lt;Year&gt;2009&lt;/Year&gt;&lt;RecNum&gt;237&lt;/RecNum&gt;&lt;DisplayText&gt;[27]&lt;/DisplayText&gt;&lt;record&gt;&lt;rec-number&gt;237&lt;/rec-number&gt;&lt;foreign-keys&gt;&lt;key app="EN" db-id="p5wvzta9o2zvzfe59zup9s0wrvww2x259xpd"&gt;237&lt;/key&gt;&lt;/foreign-keys&gt;&lt;ref-type name="Journal Article"&gt;17&lt;/ref-type&gt;&lt;contributors&gt;&lt;authors&gt;&lt;author&gt;Cosgrove, L.&lt;/author&gt;&lt;author&gt;Bursztajn, H. J.&lt;/author&gt;&lt;author&gt;Krimsky, S.&lt;/author&gt;&lt;/authors&gt;&lt;/contributors&gt;&lt;titles&gt;&lt;title&gt;Developing unbiased diagnostic and treatment guidelines in psychiatry&lt;/title&gt;&lt;secondary-title&gt;New England Journal of Medicine&lt;/secondary-title&gt;&lt;alt-title&gt;N Engl J Med&lt;/alt-title&gt;&lt;/titles&gt;&lt;periodical&gt;&lt;full-title&gt;New England Journal of Medicine&lt;/full-title&gt;&lt;abbr-1&gt;N Engl J Med&lt;/abbr-1&gt;&lt;/periodical&gt;&lt;alt-periodical&gt;&lt;full-title&gt;New England Journal of Medicine&lt;/full-title&gt;&lt;abbr-1&gt;N Engl J Med&lt;/abbr-1&gt;&lt;/alt-periodical&gt;&lt;pages&gt;2035-6&lt;/pages&gt;&lt;volume&gt;360&lt;/volume&gt;&lt;number&gt;19&lt;/number&gt;&lt;keywords&gt;&lt;keyword&gt;*Conflict of Interest&lt;/keyword&gt;&lt;keyword&gt;Drug Industry/es [Ethics]&lt;/keyword&gt;&lt;keyword&gt;Humans&lt;/keyword&gt;&lt;keyword&gt;Organizational Policy&lt;/keyword&gt;&lt;keyword&gt;*Practice Guidelines as Topic/st [Standards]&lt;/keyword&gt;&lt;keyword&gt;*Psychiatry/es [Ethics]&lt;/keyword&gt;&lt;keyword&gt;Psychiatry/st [Standards]&lt;/keyword&gt;&lt;keyword&gt;*Societies, Medical&lt;/keyword&gt;&lt;keyword&gt;United States&lt;/keyword&gt;&lt;/keywords&gt;&lt;dates&gt;&lt;year&gt;2009&lt;/year&gt;&lt;pub-dates&gt;&lt;date&gt;May 7&lt;/date&gt;&lt;/pub-dates&gt;&lt;/dates&gt;&lt;accession-num&gt;19420379&lt;/accession-num&gt;&lt;label&gt; 1_20_10&lt;/label&gt;&lt;work-type&gt;Letter&lt;/work-type&gt;&lt;urls&gt;&lt;/urls&gt;&lt;custom1&gt;R&lt;/custom1&gt;&lt;custom2&gt;R&lt;/custom2&gt;&lt;custom6&gt;E&lt;/custom6&gt;&lt;remote-database-name&gt; Medline&lt;/remote-database-name&gt;&lt;language&gt;English&lt;/language&gt;&lt;/record&gt;&lt;/Cite&gt;&lt;/EndNote&gt;</w:instrText>
            </w:r>
            <w:r w:rsidR="00D41DAB">
              <w:rPr>
                <w:bCs/>
                <w:color w:val="000000"/>
                <w:sz w:val="18"/>
                <w:szCs w:val="18"/>
              </w:rPr>
              <w:fldChar w:fldCharType="separate"/>
            </w:r>
            <w:r>
              <w:rPr>
                <w:bCs/>
                <w:noProof/>
                <w:color w:val="000000"/>
                <w:sz w:val="18"/>
                <w:szCs w:val="18"/>
              </w:rPr>
              <w:t>[27]</w:t>
            </w:r>
            <w:r w:rsidR="00D41DAB">
              <w:rPr>
                <w:bCs/>
                <w:color w:val="000000"/>
                <w:sz w:val="18"/>
                <w:szCs w:val="18"/>
              </w:rPr>
              <w:fldChar w:fldCharType="end"/>
            </w:r>
          </w:p>
          <w:p w:rsidR="00B34AEB" w:rsidRPr="0021407F" w:rsidRDefault="00B34AEB" w:rsidP="0018498E">
            <w:pPr>
              <w:rPr>
                <w:bCs/>
                <w:color w:val="000000"/>
                <w:sz w:val="18"/>
                <w:szCs w:val="18"/>
              </w:rPr>
            </w:pPr>
          </w:p>
          <w:p w:rsidR="00B34AEB" w:rsidRPr="0021407F" w:rsidRDefault="00B34AEB" w:rsidP="0018498E">
            <w:pPr>
              <w:rPr>
                <w:bCs/>
                <w:color w:val="000000"/>
                <w:sz w:val="18"/>
                <w:szCs w:val="18"/>
              </w:rPr>
            </w:pPr>
          </w:p>
        </w:tc>
        <w:tc>
          <w:tcPr>
            <w:tcW w:w="1440" w:type="dxa"/>
          </w:tcPr>
          <w:p w:rsidR="00B34AEB" w:rsidRPr="0021407F" w:rsidRDefault="00B34AEB" w:rsidP="0018498E">
            <w:pPr>
              <w:rPr>
                <w:color w:val="000000"/>
                <w:sz w:val="18"/>
                <w:szCs w:val="18"/>
              </w:rPr>
            </w:pPr>
            <w:r w:rsidRPr="0021407F">
              <w:rPr>
                <w:color w:val="000000"/>
                <w:sz w:val="18"/>
                <w:szCs w:val="18"/>
              </w:rPr>
              <w:t>NR</w:t>
            </w:r>
          </w:p>
        </w:tc>
        <w:tc>
          <w:tcPr>
            <w:tcW w:w="2250" w:type="dxa"/>
          </w:tcPr>
          <w:p w:rsidR="00B34AEB" w:rsidRPr="0021407F" w:rsidRDefault="00B34AEB" w:rsidP="0018498E">
            <w:pPr>
              <w:rPr>
                <w:b/>
                <w:sz w:val="18"/>
                <w:szCs w:val="18"/>
                <w:highlight w:val="yellow"/>
              </w:rPr>
            </w:pPr>
            <w:r w:rsidRPr="00921354">
              <w:rPr>
                <w:color w:val="000000"/>
                <w:sz w:val="18"/>
                <w:szCs w:val="18"/>
              </w:rPr>
              <w:t>Members of task force with industry ties: 68%</w:t>
            </w:r>
            <w:r w:rsidRPr="00921354">
              <w:rPr>
                <w:color w:val="000000"/>
                <w:sz w:val="18"/>
                <w:szCs w:val="18"/>
              </w:rPr>
              <w:br/>
            </w:r>
            <w:r w:rsidRPr="00921354">
              <w:rPr>
                <w:color w:val="000000"/>
                <w:sz w:val="18"/>
                <w:szCs w:val="18"/>
              </w:rPr>
              <w:br/>
              <w:t>Panel members with posted disclosure statements  (n=137) who reported industry ties: 56%</w:t>
            </w:r>
          </w:p>
        </w:tc>
        <w:tc>
          <w:tcPr>
            <w:tcW w:w="3960" w:type="dxa"/>
          </w:tcPr>
          <w:p w:rsidR="00B34AEB" w:rsidRPr="0021407F" w:rsidRDefault="00B34AEB" w:rsidP="0018498E">
            <w:pPr>
              <w:rPr>
                <w:b/>
                <w:sz w:val="18"/>
                <w:szCs w:val="18"/>
                <w:highlight w:val="yellow"/>
              </w:rPr>
            </w:pPr>
            <w:r w:rsidRPr="0021407F">
              <w:rPr>
                <w:color w:val="000000"/>
                <w:sz w:val="18"/>
                <w:szCs w:val="18"/>
              </w:rPr>
              <w:t>NR</w:t>
            </w:r>
          </w:p>
        </w:tc>
        <w:tc>
          <w:tcPr>
            <w:tcW w:w="4950" w:type="dxa"/>
          </w:tcPr>
          <w:p w:rsidR="00B34AEB" w:rsidRPr="0021407F" w:rsidRDefault="00B34AEB" w:rsidP="0018498E">
            <w:pPr>
              <w:rPr>
                <w:b/>
                <w:sz w:val="18"/>
                <w:szCs w:val="18"/>
                <w:highlight w:val="yellow"/>
              </w:rPr>
            </w:pPr>
            <w:r w:rsidRPr="0021407F">
              <w:rPr>
                <w:color w:val="000000"/>
                <w:sz w:val="18"/>
                <w:szCs w:val="18"/>
              </w:rPr>
              <w:t>NR</w:t>
            </w:r>
          </w:p>
        </w:tc>
      </w:tr>
    </w:tbl>
    <w:p w:rsidR="00305830" w:rsidRDefault="00305830"/>
    <w:sectPr w:rsidR="00305830" w:rsidSect="0093520A">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B34AEB"/>
    <w:rsid w:val="00305830"/>
    <w:rsid w:val="0093520A"/>
    <w:rsid w:val="00974A77"/>
    <w:rsid w:val="009D3710"/>
    <w:rsid w:val="00B34AEB"/>
    <w:rsid w:val="00B47DF6"/>
    <w:rsid w:val="00D41DAB"/>
    <w:rsid w:val="00F50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19669</Characters>
  <Application>Microsoft Office Word</Application>
  <DocSecurity>4</DocSecurity>
  <Lines>163</Lines>
  <Paragraphs>41</Paragraphs>
  <ScaleCrop>false</ScaleCrop>
  <Company>OHSU</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SLNorris</dc:creator>
  <cp:keywords/>
  <dc:description/>
  <cp:lastModifiedBy>HH</cp:lastModifiedBy>
  <cp:revision>2</cp:revision>
  <dcterms:created xsi:type="dcterms:W3CDTF">2011-09-26T20:57:00Z</dcterms:created>
  <dcterms:modified xsi:type="dcterms:W3CDTF">2011-09-26T20:57:00Z</dcterms:modified>
</cp:coreProperties>
</file>