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EC" w:rsidRDefault="00C03FEC" w:rsidP="00C03FEC">
      <w:pPr>
        <w:spacing w:line="480" w:lineRule="auto"/>
        <w:ind w:firstLine="720"/>
        <w:contextualSpacing/>
      </w:pPr>
      <w:bookmarkStart w:id="0" w:name="_GoBack"/>
      <w:bookmarkEnd w:id="0"/>
      <w:r>
        <w:t xml:space="preserve">To evaluate alternative models, we calculated the expected frequencies of every species’ root mass as a proportion of total root mass of genotyped species at every sampling point, and compared these with the observed frequencies.  We evaluated models based on proportion of genotyped root mass associated with a species, rather than absolute mass of genotyped roots associated with a species, because the total mass of roots varied extensively among our sampling points, presumably due to high spatial heterogeneity in nutrient availability </w:t>
      </w:r>
      <w:r>
        <w:fldChar w:fldCharType="begin"/>
      </w:r>
      <w:r>
        <w:instrText xml:space="preserve"> ADDIN EN.CITE &lt;EndNote&gt;&lt;Cite&gt;&lt;Author&gt;Robledo-Arnuncio&lt;/Author&gt;&lt;Year&gt;2007&lt;/Year&gt;&lt;RecNum&gt;8327&lt;/RecNum&gt;&lt;record&gt;&lt;rec-number&gt;8327&lt;/rec-number&gt;&lt;foreign-keys&gt;&lt;key app="EN" db-id="095xzsaxp9tapdee0wb5z92aezxadwpxvzdz"&gt;8327&lt;/key&gt;&lt;/foreign-keys&gt;&lt;ref-type name="Journal Article"&gt;17&lt;/ref-type&gt;&lt;contributors&gt;&lt;authors&gt;&lt;author&gt;Robledo-Arnuncio, Juan J.&lt;/author&gt;&lt;author&gt;Garcia, Cristina&lt;/author&gt;&lt;/authors&gt;&lt;/contributors&gt;&lt;titles&gt;&lt;title&gt;Estimation of the seed dispersal kernel from exact identification of source plants&lt;/title&gt;&lt;secondary-title&gt;Molecular Ecology&lt;/secondary-title&gt;&lt;/titles&gt;&lt;periodical&gt;&lt;full-title&gt;Molecular Ecology&lt;/full-title&gt;&lt;/periodical&gt;&lt;pages&gt;5098-5109&lt;/pages&gt;&lt;volume&gt;16&lt;/volume&gt;&lt;dates&gt;&lt;year&gt;2007&lt;/year&gt;&lt;/dates&gt;&lt;urls&gt;&lt;/urls&gt;&lt;/record&gt;&lt;/Cite&gt;&lt;/EndNote&gt;</w:instrText>
      </w:r>
      <w:r>
        <w:fldChar w:fldCharType="separate"/>
      </w:r>
      <w:r>
        <w:t>(Robledo-Arnuncio &amp; Garcia 2007)</w:t>
      </w:r>
      <w:r>
        <w:fldChar w:fldCharType="end"/>
      </w:r>
      <w:r>
        <w:t xml:space="preserve">.  Thus, </w:t>
      </w:r>
      <w:r w:rsidR="009867E2">
        <w:rPr>
          <w:position w:val="-12"/>
        </w:rPr>
        <w:drawing>
          <wp:inline distT="0" distB="0" distL="0" distR="0">
            <wp:extent cx="228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the expected proportion of genotyped root mass at sample point </w:t>
      </w:r>
      <w:r w:rsidRPr="006248B5">
        <w:rPr>
          <w:i/>
        </w:rPr>
        <w:t>j</w:t>
      </w:r>
      <w:r>
        <w:t xml:space="preserve"> that is of species </w:t>
      </w:r>
      <w:r w:rsidRPr="006248B5">
        <w:rPr>
          <w:i/>
        </w:rPr>
        <w:t>i</w:t>
      </w:r>
      <w:r>
        <w:t xml:space="preserve">, is </w:t>
      </w:r>
    </w:p>
    <w:p w:rsidR="00C03FEC" w:rsidRDefault="009867E2" w:rsidP="00C03FEC">
      <w:pPr>
        <w:spacing w:line="480" w:lineRule="auto"/>
        <w:contextualSpacing/>
        <w:jc w:val="center"/>
      </w:pPr>
      <w:r>
        <w:rPr>
          <w:position w:val="-64"/>
        </w:rPr>
        <w:drawing>
          <wp:inline distT="0" distB="0" distL="0" distR="0">
            <wp:extent cx="1515745" cy="889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745" cy="889000"/>
                    </a:xfrm>
                    <a:prstGeom prst="rect">
                      <a:avLst/>
                    </a:prstGeom>
                    <a:noFill/>
                    <a:ln>
                      <a:noFill/>
                    </a:ln>
                  </pic:spPr>
                </pic:pic>
              </a:graphicData>
            </a:graphic>
          </wp:inline>
        </w:drawing>
      </w:r>
    </w:p>
    <w:p w:rsidR="00C03FEC" w:rsidRDefault="00C03FEC" w:rsidP="00C03FEC">
      <w:pPr>
        <w:spacing w:line="480" w:lineRule="auto"/>
        <w:contextualSpacing/>
      </w:pPr>
      <w:r>
        <w:t xml:space="preserve">where </w:t>
      </w:r>
      <w:r w:rsidRPr="006248B5">
        <w:rPr>
          <w:i/>
        </w:rPr>
        <w:t>N</w:t>
      </w:r>
      <w:r w:rsidRPr="006248B5">
        <w:rPr>
          <w:i/>
          <w:vertAlign w:val="subscript"/>
        </w:rPr>
        <w:t>i</w:t>
      </w:r>
      <w:r>
        <w:t xml:space="preserve"> is the number of tree stems of species </w:t>
      </w:r>
      <w:r w:rsidRPr="006248B5">
        <w:rPr>
          <w:i/>
        </w:rPr>
        <w:t>i</w:t>
      </w:r>
      <w:r>
        <w:t xml:space="preserve">, </w:t>
      </w:r>
      <w:r w:rsidRPr="006248B5">
        <w:rPr>
          <w:i/>
        </w:rPr>
        <w:t>z</w:t>
      </w:r>
      <w:r w:rsidRPr="006248B5">
        <w:rPr>
          <w:i/>
          <w:vertAlign w:val="subscript"/>
        </w:rPr>
        <w:t>k</w:t>
      </w:r>
      <w:r>
        <w:t xml:space="preserve"> is the trunk diameter of individual stem </w:t>
      </w:r>
      <w:r w:rsidRPr="006248B5">
        <w:rPr>
          <w:i/>
        </w:rPr>
        <w:t>k</w:t>
      </w:r>
      <w:r>
        <w:t xml:space="preserve">, </w:t>
      </w:r>
      <w:r w:rsidRPr="006248B5">
        <w:rPr>
          <w:i/>
        </w:rPr>
        <w:t>r</w:t>
      </w:r>
      <w:r w:rsidRPr="006248B5">
        <w:rPr>
          <w:i/>
          <w:vertAlign w:val="subscript"/>
        </w:rPr>
        <w:t>jk</w:t>
      </w:r>
      <w:r>
        <w:t xml:space="preserve"> is the distance between sample point </w:t>
      </w:r>
      <w:r w:rsidRPr="006248B5">
        <w:rPr>
          <w:i/>
        </w:rPr>
        <w:t>j</w:t>
      </w:r>
      <w:r>
        <w:t xml:space="preserve"> and stem </w:t>
      </w:r>
      <w:r w:rsidRPr="006248B5">
        <w:rPr>
          <w:i/>
        </w:rPr>
        <w:t>k</w:t>
      </w:r>
      <w:r>
        <w:t xml:space="preserve">, and </w:t>
      </w:r>
      <w:r w:rsidRPr="006248B5">
        <w:rPr>
          <w:i/>
        </w:rPr>
        <w:t>S</w:t>
      </w:r>
      <w:r>
        <w:t xml:space="preserve"> is the total number of tree species found as individuals of 10 mm or greater diameter  in the study area.  Tree stems were included if they were within 100 m of the sampling point.   </w:t>
      </w:r>
    </w:p>
    <w:p w:rsidR="00C03FEC" w:rsidRDefault="00C03FEC" w:rsidP="00C03FEC">
      <w:pPr>
        <w:spacing w:line="480" w:lineRule="auto"/>
        <w:contextualSpacing/>
      </w:pPr>
      <w:r>
        <w:tab/>
        <w:t xml:space="preserve">The alterantive root distribution models that were fit are as follows.  Throughout, </w:t>
      </w:r>
      <w:r w:rsidR="009867E2">
        <w:rPr>
          <w:position w:val="-8"/>
        </w:rPr>
        <w:drawing>
          <wp:inline distT="0" distB="0" distL="0" distR="0">
            <wp:extent cx="118745" cy="1441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44145"/>
                    </a:xfrm>
                    <a:prstGeom prst="rect">
                      <a:avLst/>
                    </a:prstGeom>
                    <a:noFill/>
                    <a:ln>
                      <a:noFill/>
                    </a:ln>
                  </pic:spPr>
                </pic:pic>
              </a:graphicData>
            </a:graphic>
          </wp:inline>
        </w:drawing>
      </w:r>
      <w:r>
        <w:rPr>
          <w:position w:val="-12"/>
        </w:rPr>
        <w:t xml:space="preserve"> </w:t>
      </w:r>
      <w:r>
        <w:t xml:space="preserve">is a normalization constant calculated so that the function integrates to 1 (specifically, </w:t>
      </w:r>
      <w:r w:rsidR="009867E2">
        <w:rPr>
          <w:position w:val="-28"/>
        </w:rPr>
        <w:drawing>
          <wp:inline distT="0" distB="0" distL="0" distR="0">
            <wp:extent cx="1007745" cy="44005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7745" cy="440055"/>
                    </a:xfrm>
                    <a:prstGeom prst="rect">
                      <a:avLst/>
                    </a:prstGeom>
                    <a:noFill/>
                    <a:ln>
                      <a:noFill/>
                    </a:ln>
                  </pic:spPr>
                </pic:pic>
              </a:graphicData>
            </a:graphic>
          </wp:inline>
        </w:drawing>
      </w:r>
      <w:r>
        <w:t xml:space="preserve">).  Note that functions that are undefined at distance zero (hyperbolic, inverse power) are evaluated at distance </w:t>
      </w:r>
      <w:r w:rsidR="009867E2">
        <w:rPr>
          <w:position w:val="-8"/>
        </w:rPr>
        <w:drawing>
          <wp:inline distT="0" distB="0" distL="0" distR="0">
            <wp:extent cx="5588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0" cy="177800"/>
                    </a:xfrm>
                    <a:prstGeom prst="rect">
                      <a:avLst/>
                    </a:prstGeom>
                    <a:noFill/>
                    <a:ln>
                      <a:noFill/>
                    </a:ln>
                  </pic:spPr>
                </pic:pic>
              </a:graphicData>
            </a:graphic>
          </wp:inline>
        </w:drawing>
      </w:r>
      <w:r>
        <w:t xml:space="preserve"> m for all distances less than or equal to </w:t>
      </w:r>
      <w:r w:rsidR="009867E2">
        <w:rPr>
          <w:position w:val="-8"/>
        </w:rPr>
        <w:drawing>
          <wp:inline distT="0" distB="0" distL="0" distR="0">
            <wp:extent cx="5588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0" cy="177800"/>
                    </a:xfrm>
                    <a:prstGeom prst="rect">
                      <a:avLst/>
                    </a:prstGeom>
                    <a:noFill/>
                    <a:ln>
                      <a:noFill/>
                    </a:ln>
                  </pic:spPr>
                </pic:pic>
              </a:graphicData>
            </a:graphic>
          </wp:inline>
        </w:drawing>
      </w:r>
      <w:r>
        <w:t xml:space="preserve"> m.  Further, stems are included as possible sources of roots only if they are within a distance   </w:t>
      </w:r>
      <w:r w:rsidR="009867E2">
        <w:rPr>
          <w:position w:val="-8"/>
        </w:rPr>
        <w:drawing>
          <wp:inline distT="0" distB="0" distL="0" distR="0">
            <wp:extent cx="626745" cy="1778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45" cy="177800"/>
                    </a:xfrm>
                    <a:prstGeom prst="rect">
                      <a:avLst/>
                    </a:prstGeom>
                    <a:noFill/>
                    <a:ln>
                      <a:noFill/>
                    </a:ln>
                  </pic:spPr>
                </pic:pic>
              </a:graphicData>
            </a:graphic>
          </wp:inline>
        </w:drawing>
      </w:r>
      <w:r>
        <w:t xml:space="preserve"> m.  </w:t>
      </w:r>
    </w:p>
    <w:p w:rsidR="00C03FEC" w:rsidRDefault="00C03FEC" w:rsidP="00C03FEC">
      <w:pPr>
        <w:numPr>
          <w:ilvl w:val="0"/>
          <w:numId w:val="1"/>
        </w:numPr>
        <w:spacing w:line="480" w:lineRule="auto"/>
        <w:contextualSpacing/>
      </w:pPr>
      <w:r>
        <w:t>Hyperbolic decline with distance (note there are no fitted parameters for this model)</w:t>
      </w:r>
    </w:p>
    <w:p w:rsidR="00C03FEC" w:rsidRDefault="009867E2" w:rsidP="00C03FEC">
      <w:pPr>
        <w:spacing w:line="480" w:lineRule="auto"/>
        <w:ind w:left="60"/>
        <w:contextualSpacing/>
      </w:pPr>
      <w:r>
        <w:rPr>
          <w:position w:val="-86"/>
        </w:rPr>
        <w:lastRenderedPageBreak/>
        <w:drawing>
          <wp:inline distT="0" distB="0" distL="0" distR="0">
            <wp:extent cx="2201545" cy="12020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1545" cy="1202055"/>
                    </a:xfrm>
                    <a:prstGeom prst="rect">
                      <a:avLst/>
                    </a:prstGeom>
                    <a:noFill/>
                    <a:ln>
                      <a:noFill/>
                    </a:ln>
                  </pic:spPr>
                </pic:pic>
              </a:graphicData>
            </a:graphic>
          </wp:inline>
        </w:drawing>
      </w:r>
    </w:p>
    <w:p w:rsidR="00C03FEC" w:rsidRDefault="00C03FEC" w:rsidP="00C03FEC">
      <w:pPr>
        <w:numPr>
          <w:ilvl w:val="0"/>
          <w:numId w:val="1"/>
        </w:numPr>
        <w:spacing w:line="480" w:lineRule="auto"/>
        <w:contextualSpacing/>
      </w:pPr>
      <w:r>
        <w:t>2-D exponential decline with distance, with the speed of the decline scaling with tree size</w:t>
      </w:r>
    </w:p>
    <w:p w:rsidR="00C03FEC" w:rsidRDefault="009867E2" w:rsidP="00C03FEC">
      <w:pPr>
        <w:spacing w:line="480" w:lineRule="auto"/>
        <w:ind w:left="60"/>
        <w:contextualSpacing/>
      </w:pPr>
      <w:r>
        <w:rPr>
          <w:position w:val="-26"/>
        </w:rPr>
        <w:drawing>
          <wp:inline distT="0" distB="0" distL="0" distR="0">
            <wp:extent cx="1524000" cy="414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414655"/>
                    </a:xfrm>
                    <a:prstGeom prst="rect">
                      <a:avLst/>
                    </a:prstGeom>
                    <a:noFill/>
                    <a:ln>
                      <a:noFill/>
                    </a:ln>
                  </pic:spPr>
                </pic:pic>
              </a:graphicData>
            </a:graphic>
          </wp:inline>
        </w:drawing>
      </w:r>
    </w:p>
    <w:p w:rsidR="00C03FEC" w:rsidRDefault="00C03FEC" w:rsidP="00C03FEC">
      <w:pPr>
        <w:numPr>
          <w:ilvl w:val="0"/>
          <w:numId w:val="1"/>
        </w:numPr>
        <w:spacing w:line="480" w:lineRule="auto"/>
        <w:ind w:left="0" w:firstLine="60"/>
        <w:contextualSpacing/>
      </w:pPr>
      <w:r>
        <w:t xml:space="preserve">1-D exponential decline with distance, with the speed of the decline scaling with tree size, </w:t>
      </w:r>
      <w:r w:rsidR="009867E2">
        <w:rPr>
          <w:position w:val="-26"/>
        </w:rPr>
        <w:drawing>
          <wp:inline distT="0" distB="0" distL="0" distR="0">
            <wp:extent cx="1574800" cy="414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414655"/>
                    </a:xfrm>
                    <a:prstGeom prst="rect">
                      <a:avLst/>
                    </a:prstGeom>
                    <a:noFill/>
                    <a:ln>
                      <a:noFill/>
                    </a:ln>
                  </pic:spPr>
                </pic:pic>
              </a:graphicData>
            </a:graphic>
          </wp:inline>
        </w:drawing>
      </w:r>
      <w:r>
        <w:t xml:space="preserve">  </w:t>
      </w:r>
    </w:p>
    <w:p w:rsidR="00C03FEC" w:rsidRDefault="00C03FEC" w:rsidP="00C03FEC">
      <w:pPr>
        <w:numPr>
          <w:ilvl w:val="0"/>
          <w:numId w:val="1"/>
        </w:numPr>
        <w:spacing w:line="480" w:lineRule="auto"/>
        <w:contextualSpacing/>
      </w:pPr>
      <w:r>
        <w:t xml:space="preserve">Gaussian decline with distance, with the speed of the decline scaling with tree size, </w:t>
      </w:r>
      <w:r w:rsidR="009867E2">
        <w:rPr>
          <w:position w:val="-40"/>
        </w:rPr>
        <w:drawing>
          <wp:inline distT="0" distB="0" distL="0" distR="0">
            <wp:extent cx="1769745" cy="5924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9745" cy="592455"/>
                    </a:xfrm>
                    <a:prstGeom prst="rect">
                      <a:avLst/>
                    </a:prstGeom>
                    <a:noFill/>
                    <a:ln>
                      <a:noFill/>
                    </a:ln>
                  </pic:spPr>
                </pic:pic>
              </a:graphicData>
            </a:graphic>
          </wp:inline>
        </w:drawing>
      </w:r>
    </w:p>
    <w:p w:rsidR="00C03FEC" w:rsidRDefault="00C03FEC" w:rsidP="00C03FEC">
      <w:pPr>
        <w:numPr>
          <w:ilvl w:val="0"/>
          <w:numId w:val="1"/>
        </w:numPr>
        <w:spacing w:line="480" w:lineRule="auto"/>
        <w:contextualSpacing/>
      </w:pPr>
      <w:r>
        <w:t xml:space="preserve">) Linear decline to a threshold distance that scales with tree size, </w:t>
      </w:r>
      <w:r w:rsidR="009867E2">
        <w:rPr>
          <w:position w:val="-44"/>
        </w:rPr>
        <w:drawing>
          <wp:inline distT="0" distB="0" distL="0" distR="0">
            <wp:extent cx="2091055" cy="635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1055" cy="635000"/>
                    </a:xfrm>
                    <a:prstGeom prst="rect">
                      <a:avLst/>
                    </a:prstGeom>
                    <a:noFill/>
                    <a:ln>
                      <a:noFill/>
                    </a:ln>
                  </pic:spPr>
                </pic:pic>
              </a:graphicData>
            </a:graphic>
          </wp:inline>
        </w:drawing>
      </w:r>
      <w:r>
        <w:t xml:space="preserve"> </w:t>
      </w:r>
    </w:p>
    <w:p w:rsidR="00C03FEC" w:rsidRDefault="00C03FEC" w:rsidP="00C03FEC">
      <w:pPr>
        <w:numPr>
          <w:ilvl w:val="0"/>
          <w:numId w:val="1"/>
        </w:numPr>
        <w:spacing w:line="480" w:lineRule="auto"/>
        <w:contextualSpacing/>
      </w:pPr>
      <w:r>
        <w:t xml:space="preserve">Constant root mass to a threshold distance that scales with tree size, </w:t>
      </w:r>
    </w:p>
    <w:p w:rsidR="00C03FEC" w:rsidRDefault="009867E2" w:rsidP="00C03FEC">
      <w:pPr>
        <w:spacing w:line="480" w:lineRule="auto"/>
        <w:ind w:left="420"/>
        <w:contextualSpacing/>
      </w:pPr>
      <w:r>
        <w:rPr>
          <w:position w:val="-42"/>
        </w:rPr>
        <w:drawing>
          <wp:inline distT="0" distB="0" distL="0" distR="0">
            <wp:extent cx="1481455" cy="6178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1455" cy="617855"/>
                    </a:xfrm>
                    <a:prstGeom prst="rect">
                      <a:avLst/>
                    </a:prstGeom>
                    <a:noFill/>
                    <a:ln>
                      <a:noFill/>
                    </a:ln>
                  </pic:spPr>
                </pic:pic>
              </a:graphicData>
            </a:graphic>
          </wp:inline>
        </w:drawing>
      </w:r>
      <w:r w:rsidR="00C03FEC">
        <w:t xml:space="preserve"> </w:t>
      </w:r>
    </w:p>
    <w:p w:rsidR="00C03FEC" w:rsidRDefault="00C03FEC" w:rsidP="00C03FEC">
      <w:pPr>
        <w:spacing w:line="480" w:lineRule="auto"/>
        <w:contextualSpacing/>
      </w:pPr>
    </w:p>
    <w:p w:rsidR="00C03FEC" w:rsidRPr="00102170" w:rsidRDefault="00C03FEC" w:rsidP="00C03FEC">
      <w:pPr>
        <w:spacing w:line="480" w:lineRule="auto"/>
        <w:contextualSpacing/>
      </w:pPr>
      <w:r>
        <w:tab/>
        <w:t xml:space="preserve">We searched for the parameter values and models that minimized the sum of squared deviations (least squares fit) for the proportion of genotyped root mass of species i at sample point j (summing over all I and j), </w:t>
      </w:r>
      <w:r w:rsidR="009867E2">
        <w:rPr>
          <w:position w:val="-30"/>
        </w:rPr>
        <w:drawing>
          <wp:inline distT="0" distB="0" distL="0" distR="0">
            <wp:extent cx="982345" cy="36385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2345" cy="363855"/>
                    </a:xfrm>
                    <a:prstGeom prst="rect">
                      <a:avLst/>
                    </a:prstGeom>
                    <a:noFill/>
                    <a:ln>
                      <a:noFill/>
                    </a:ln>
                  </pic:spPr>
                </pic:pic>
              </a:graphicData>
            </a:graphic>
          </wp:inline>
        </w:drawing>
      </w:r>
      <w:r>
        <w:t>. All analyses were done in R (2.10.1).  Initial analyses revealed that fits were unstable when three parameters were fit simultaneously, and thus the parameter for the scaling of distance-dependence with tree size (</w:t>
      </w:r>
      <w:r w:rsidR="009867E2">
        <w:rPr>
          <w:position w:val="-2"/>
        </w:rPr>
        <w:drawing>
          <wp:inline distT="0" distB="0" distL="0" distR="0">
            <wp:extent cx="118745" cy="14414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44145"/>
                    </a:xfrm>
                    <a:prstGeom prst="rect">
                      <a:avLst/>
                    </a:prstGeom>
                    <a:noFill/>
                    <a:ln>
                      <a:noFill/>
                    </a:ln>
                  </pic:spPr>
                </pic:pic>
              </a:graphicData>
            </a:graphic>
          </wp:inline>
        </w:drawing>
      </w:r>
      <w:r>
        <w:t xml:space="preserve">) was dropped.  Of the remaining models, the hyperbolic model had the lowest sum of squared error, even though all other models had one additional parameter.  </w:t>
      </w:r>
    </w:p>
    <w:p w:rsidR="00B434E1" w:rsidRDefault="009867E2"/>
    <w:sectPr w:rsidR="00B434E1" w:rsidSect="00B91E0F">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67E2">
      <w:pPr>
        <w:spacing w:after="0" w:line="240" w:lineRule="auto"/>
      </w:pPr>
      <w:r>
        <w:separator/>
      </w:r>
    </w:p>
  </w:endnote>
  <w:endnote w:type="continuationSeparator" w:id="0">
    <w:p w:rsidR="00000000" w:rsidRDefault="0098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DC" w:rsidRDefault="00C03FEC" w:rsidP="00B91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CDC" w:rsidRDefault="009867E2" w:rsidP="00B91E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DC" w:rsidRDefault="00C03FEC" w:rsidP="00B91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7E2">
      <w:rPr>
        <w:rStyle w:val="PageNumber"/>
      </w:rPr>
      <w:t>1</w:t>
    </w:r>
    <w:r>
      <w:rPr>
        <w:rStyle w:val="PageNumber"/>
      </w:rPr>
      <w:fldChar w:fldCharType="end"/>
    </w:r>
  </w:p>
  <w:p w:rsidR="00A13CDC" w:rsidRDefault="009867E2" w:rsidP="00B91E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67E2">
      <w:pPr>
        <w:spacing w:after="0" w:line="240" w:lineRule="auto"/>
      </w:pPr>
      <w:r>
        <w:separator/>
      </w:r>
    </w:p>
  </w:footnote>
  <w:footnote w:type="continuationSeparator" w:id="0">
    <w:p w:rsidR="00000000" w:rsidRDefault="009867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0791A"/>
    <w:multiLevelType w:val="hybridMultilevel"/>
    <w:tmpl w:val="6C987E94"/>
    <w:lvl w:ilvl="0" w:tplc="786E95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EC"/>
    <w:rsid w:val="009867E2"/>
    <w:rsid w:val="00C03F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EC"/>
    <w:pPr>
      <w:spacing w:after="200" w:line="276" w:lineRule="auto"/>
    </w:pPr>
    <w:rPr>
      <w:rFonts w:ascii="Times New Roman" w:eastAsia="Calibri" w:hAnsi="Times New Roman" w:cs="Courier"/>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FEC"/>
    <w:pPr>
      <w:tabs>
        <w:tab w:val="center" w:pos="4680"/>
        <w:tab w:val="right" w:pos="9360"/>
      </w:tabs>
    </w:pPr>
  </w:style>
  <w:style w:type="character" w:customStyle="1" w:styleId="FooterChar">
    <w:name w:val="Footer Char"/>
    <w:basedOn w:val="DefaultParagraphFont"/>
    <w:link w:val="Footer"/>
    <w:uiPriority w:val="99"/>
    <w:rsid w:val="00C03FEC"/>
    <w:rPr>
      <w:rFonts w:ascii="Times New Roman" w:eastAsia="Calibri" w:hAnsi="Times New Roman" w:cs="Courier"/>
      <w:noProof/>
      <w:szCs w:val="22"/>
    </w:rPr>
  </w:style>
  <w:style w:type="character" w:styleId="PageNumber">
    <w:name w:val="page number"/>
    <w:basedOn w:val="DefaultParagraphFont"/>
    <w:rsid w:val="00C03F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EC"/>
    <w:pPr>
      <w:spacing w:after="200" w:line="276" w:lineRule="auto"/>
    </w:pPr>
    <w:rPr>
      <w:rFonts w:ascii="Times New Roman" w:eastAsia="Calibri" w:hAnsi="Times New Roman" w:cs="Courier"/>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FEC"/>
    <w:pPr>
      <w:tabs>
        <w:tab w:val="center" w:pos="4680"/>
        <w:tab w:val="right" w:pos="9360"/>
      </w:tabs>
    </w:pPr>
  </w:style>
  <w:style w:type="character" w:customStyle="1" w:styleId="FooterChar">
    <w:name w:val="Footer Char"/>
    <w:basedOn w:val="DefaultParagraphFont"/>
    <w:link w:val="Footer"/>
    <w:uiPriority w:val="99"/>
    <w:rsid w:val="00C03FEC"/>
    <w:rPr>
      <w:rFonts w:ascii="Times New Roman" w:eastAsia="Calibri" w:hAnsi="Times New Roman" w:cs="Courier"/>
      <w:noProof/>
      <w:szCs w:val="22"/>
    </w:rPr>
  </w:style>
  <w:style w:type="character" w:styleId="PageNumber">
    <w:name w:val="page number"/>
    <w:basedOn w:val="DefaultParagraphFont"/>
    <w:rsid w:val="00C0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13.emf"/><Relationship Id="rId21" Type="http://schemas.openxmlformats.org/officeDocument/2006/relationships/image" Target="media/image14.wmf"/><Relationship Id="rId22" Type="http://schemas.openxmlformats.org/officeDocument/2006/relationships/image" Target="media/image15.emf"/><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2833</Characters>
  <Application>Microsoft Macintosh Word</Application>
  <DocSecurity>0</DocSecurity>
  <Lines>23</Lines>
  <Paragraphs>6</Paragraphs>
  <ScaleCrop>false</ScaleCrop>
  <Company>Imperial College London</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Jones</dc:creator>
  <cp:keywords/>
  <cp:lastModifiedBy>Frank Jones</cp:lastModifiedBy>
  <cp:revision>2</cp:revision>
  <dcterms:created xsi:type="dcterms:W3CDTF">2011-08-26T21:06:00Z</dcterms:created>
  <dcterms:modified xsi:type="dcterms:W3CDTF">2011-08-26T21:06:00Z</dcterms:modified>
</cp:coreProperties>
</file>