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7EC" w:rsidRPr="005A37EC" w:rsidRDefault="00E027C4" w:rsidP="005A37EC">
      <w:pPr>
        <w:pStyle w:val="Heading3"/>
        <w:spacing w:line="480" w:lineRule="auto"/>
      </w:pPr>
      <w:r w:rsidRPr="009E57D5">
        <w:t>Supp</w:t>
      </w:r>
      <w:r w:rsidR="005A37EC">
        <w:t xml:space="preserve">orting </w:t>
      </w:r>
      <w:r w:rsidR="00C25E22">
        <w:t>Methods</w:t>
      </w:r>
      <w:r w:rsidRPr="009E57D5">
        <w:t xml:space="preserve"> </w:t>
      </w:r>
      <w:r w:rsidR="00CC24A3">
        <w:t>S</w:t>
      </w:r>
      <w:r w:rsidR="00816E67">
        <w:t xml:space="preserve">1 </w:t>
      </w:r>
    </w:p>
    <w:p w:rsidR="006D5C0D" w:rsidRPr="009E57D5" w:rsidRDefault="006D5C0D" w:rsidP="009A18B7">
      <w:pPr>
        <w:pStyle w:val="Heading3"/>
        <w:spacing w:line="480" w:lineRule="auto"/>
      </w:pPr>
      <w:proofErr w:type="gramStart"/>
      <w:r w:rsidRPr="009E57D5">
        <w:rPr>
          <w:bCs w:val="0"/>
          <w:sz w:val="24"/>
        </w:rPr>
        <w:t>Real-time PCR</w:t>
      </w:r>
      <w:r w:rsidRPr="009E57D5">
        <w:rPr>
          <w:sz w:val="24"/>
        </w:rPr>
        <w:t>.</w:t>
      </w:r>
      <w:proofErr w:type="gramEnd"/>
      <w:r w:rsidRPr="009E57D5">
        <w:rPr>
          <w:b w:val="0"/>
          <w:sz w:val="24"/>
        </w:rPr>
        <w:t xml:space="preserve"> Total RNA was harvested using </w:t>
      </w:r>
      <w:proofErr w:type="spellStart"/>
      <w:r w:rsidRPr="009E57D5">
        <w:rPr>
          <w:b w:val="0"/>
          <w:sz w:val="24"/>
        </w:rPr>
        <w:t>QIAshredder</w:t>
      </w:r>
      <w:proofErr w:type="spellEnd"/>
      <w:r w:rsidRPr="009E57D5">
        <w:rPr>
          <w:b w:val="0"/>
          <w:sz w:val="24"/>
        </w:rPr>
        <w:t xml:space="preserve"> (</w:t>
      </w:r>
      <w:proofErr w:type="spellStart"/>
      <w:r w:rsidRPr="009E57D5">
        <w:rPr>
          <w:b w:val="0"/>
          <w:sz w:val="24"/>
        </w:rPr>
        <w:t>Qiagen</w:t>
      </w:r>
      <w:proofErr w:type="spellEnd"/>
      <w:r w:rsidRPr="009E57D5">
        <w:rPr>
          <w:b w:val="0"/>
          <w:sz w:val="24"/>
        </w:rPr>
        <w:t xml:space="preserve">, Valencia, CA) and </w:t>
      </w:r>
      <w:proofErr w:type="spellStart"/>
      <w:r w:rsidRPr="009E57D5">
        <w:rPr>
          <w:b w:val="0"/>
          <w:sz w:val="24"/>
        </w:rPr>
        <w:t>RNeasy</w:t>
      </w:r>
      <w:proofErr w:type="spellEnd"/>
      <w:r w:rsidRPr="009E57D5">
        <w:rPr>
          <w:b w:val="0"/>
          <w:sz w:val="24"/>
        </w:rPr>
        <w:t xml:space="preserve"> Mini kit (</w:t>
      </w:r>
      <w:proofErr w:type="spellStart"/>
      <w:r w:rsidRPr="009E57D5">
        <w:rPr>
          <w:b w:val="0"/>
          <w:sz w:val="24"/>
        </w:rPr>
        <w:t>Qiagen</w:t>
      </w:r>
      <w:proofErr w:type="spellEnd"/>
      <w:r w:rsidRPr="009E57D5">
        <w:rPr>
          <w:b w:val="0"/>
          <w:sz w:val="24"/>
        </w:rPr>
        <w:t xml:space="preserve">). Real-time PCR was performed as described </w:t>
      </w:r>
      <w:r w:rsidR="00A30C11" w:rsidRPr="009E57D5">
        <w:rPr>
          <w:b w:val="0"/>
          <w:sz w:val="24"/>
        </w:rPr>
        <w:fldChar w:fldCharType="begin">
          <w:fldData xml:space="preserve">PEVuZE5vdGU+PENpdGU+PEF1dGhvcj5aZXJiaW5pPC9BdXRob3I+PFllYXI+MjAwNjwvWWVhcj48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</w:fldData>
        </w:fldChar>
      </w:r>
      <w:r w:rsidRPr="009E57D5">
        <w:rPr>
          <w:b w:val="0"/>
          <w:sz w:val="24"/>
        </w:rPr>
        <w:instrText xml:space="preserve"> ADDIN EN.CITE </w:instrText>
      </w:r>
      <w:r w:rsidR="00A30C11" w:rsidRPr="009E57D5">
        <w:rPr>
          <w:b w:val="0"/>
          <w:sz w:val="24"/>
        </w:rPr>
        <w:fldChar w:fldCharType="begin">
          <w:fldData xml:space="preserve">PEVuZE5vdGU+PENpdGU+PEF1dGhvcj5aZXJiaW5pPC9BdXRob3I+PFllYXI+MjAwNjwvWWVhcj48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</w:fldData>
        </w:fldChar>
      </w:r>
      <w:r w:rsidRPr="009E57D5">
        <w:rPr>
          <w:b w:val="0"/>
          <w:sz w:val="24"/>
        </w:rPr>
        <w:instrText xml:space="preserve"> ADDIN EN.CITE.DATA </w:instrText>
      </w:r>
      <w:r w:rsidR="00A30C11" w:rsidRPr="009E57D5">
        <w:rPr>
          <w:b w:val="0"/>
          <w:sz w:val="24"/>
        </w:rPr>
      </w:r>
      <w:r w:rsidR="00A30C11" w:rsidRPr="009E57D5">
        <w:rPr>
          <w:b w:val="0"/>
          <w:sz w:val="24"/>
        </w:rPr>
        <w:fldChar w:fldCharType="end"/>
      </w:r>
      <w:r w:rsidR="00A30C11" w:rsidRPr="009E57D5">
        <w:rPr>
          <w:b w:val="0"/>
          <w:sz w:val="24"/>
        </w:rPr>
      </w:r>
      <w:r w:rsidR="00A30C11" w:rsidRPr="009E57D5">
        <w:rPr>
          <w:b w:val="0"/>
          <w:sz w:val="24"/>
        </w:rPr>
        <w:fldChar w:fldCharType="separate"/>
      </w:r>
      <w:r w:rsidRPr="009E57D5">
        <w:rPr>
          <w:b w:val="0"/>
          <w:noProof/>
          <w:sz w:val="24"/>
        </w:rPr>
        <w:t>[</w:t>
      </w:r>
      <w:hyperlink w:anchor="_ENREF_22" w:tooltip="Zerbini, 2006 #247" w:history="1">
        <w:r w:rsidRPr="009E57D5">
          <w:rPr>
            <w:b w:val="0"/>
            <w:noProof/>
            <w:sz w:val="24"/>
          </w:rPr>
          <w:t>22</w:t>
        </w:r>
      </w:hyperlink>
      <w:r w:rsidRPr="009E57D5">
        <w:rPr>
          <w:b w:val="0"/>
          <w:noProof/>
          <w:sz w:val="24"/>
        </w:rPr>
        <w:t>]</w:t>
      </w:r>
      <w:r w:rsidR="00A30C11" w:rsidRPr="009E57D5">
        <w:rPr>
          <w:b w:val="0"/>
          <w:sz w:val="24"/>
        </w:rPr>
        <w:fldChar w:fldCharType="end"/>
      </w:r>
      <w:r w:rsidRPr="009E57D5">
        <w:rPr>
          <w:b w:val="0"/>
          <w:sz w:val="24"/>
        </w:rPr>
        <w:t xml:space="preserve">. </w:t>
      </w:r>
      <w:proofErr w:type="spellStart"/>
      <w:proofErr w:type="gramStart"/>
      <w:r w:rsidRPr="009E57D5">
        <w:rPr>
          <w:b w:val="0"/>
          <w:sz w:val="24"/>
        </w:rPr>
        <w:t>cDNAs</w:t>
      </w:r>
      <w:proofErr w:type="spellEnd"/>
      <w:proofErr w:type="gramEnd"/>
      <w:r w:rsidRPr="009E57D5">
        <w:rPr>
          <w:b w:val="0"/>
          <w:sz w:val="24"/>
        </w:rPr>
        <w:t xml:space="preserve"> were generated from 2 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</w:rPr>
        <w:t>g of total RNA using Ready-to-Go You-Prime First-Strand Beads (</w:t>
      </w:r>
      <w:proofErr w:type="spellStart"/>
      <w:r w:rsidRPr="009E57D5">
        <w:rPr>
          <w:b w:val="0"/>
          <w:sz w:val="24"/>
        </w:rPr>
        <w:t>Amersham</w:t>
      </w:r>
      <w:proofErr w:type="spellEnd"/>
      <w:r w:rsidRPr="009E57D5">
        <w:rPr>
          <w:b w:val="0"/>
          <w:sz w:val="24"/>
        </w:rPr>
        <w:t xml:space="preserve"> Pharmacia Biotech, Inc., Piscataway, NJ). Amplifications of 0.1 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</w:rPr>
        <w:t xml:space="preserve">g cDNA were carried out using SYBR Green I–based real-time PCR on the MJ Research DNA Engine </w:t>
      </w:r>
      <w:proofErr w:type="spellStart"/>
      <w:r w:rsidRPr="009E57D5">
        <w:rPr>
          <w:b w:val="0"/>
          <w:sz w:val="24"/>
        </w:rPr>
        <w:t>Opticon</w:t>
      </w:r>
      <w:proofErr w:type="spellEnd"/>
      <w:r w:rsidRPr="009E57D5">
        <w:rPr>
          <w:b w:val="0"/>
          <w:sz w:val="24"/>
        </w:rPr>
        <w:t xml:space="preserve"> Continuous Fluorescence Detection System (MJ Research, Inc., Waltham, MA). All PCR mixtures contained PCR buffer [final concentration 10 </w:t>
      </w:r>
      <w:proofErr w:type="spellStart"/>
      <w:r w:rsidRPr="009E57D5">
        <w:rPr>
          <w:b w:val="0"/>
          <w:sz w:val="24"/>
        </w:rPr>
        <w:t>mmol</w:t>
      </w:r>
      <w:proofErr w:type="spellEnd"/>
      <w:r w:rsidRPr="009E57D5">
        <w:rPr>
          <w:b w:val="0"/>
          <w:sz w:val="24"/>
        </w:rPr>
        <w:t xml:space="preserve">/L </w:t>
      </w:r>
      <w:proofErr w:type="spellStart"/>
      <w:r w:rsidRPr="009E57D5">
        <w:rPr>
          <w:b w:val="0"/>
          <w:sz w:val="24"/>
        </w:rPr>
        <w:t>Tris-HCl</w:t>
      </w:r>
      <w:proofErr w:type="spellEnd"/>
      <w:r w:rsidRPr="009E57D5">
        <w:rPr>
          <w:b w:val="0"/>
          <w:sz w:val="24"/>
        </w:rPr>
        <w:t xml:space="preserve"> (pH 9.0), 50 </w:t>
      </w:r>
      <w:proofErr w:type="spellStart"/>
      <w:r w:rsidRPr="009E57D5">
        <w:rPr>
          <w:b w:val="0"/>
          <w:sz w:val="24"/>
        </w:rPr>
        <w:t>mmol</w:t>
      </w:r>
      <w:proofErr w:type="spellEnd"/>
      <w:r w:rsidRPr="009E57D5">
        <w:rPr>
          <w:b w:val="0"/>
          <w:sz w:val="24"/>
        </w:rPr>
        <w:t xml:space="preserve">/L </w:t>
      </w:r>
      <w:proofErr w:type="spellStart"/>
      <w:r w:rsidRPr="009E57D5">
        <w:rPr>
          <w:b w:val="0"/>
          <w:sz w:val="24"/>
        </w:rPr>
        <w:t>KCl</w:t>
      </w:r>
      <w:proofErr w:type="spellEnd"/>
      <w:r w:rsidRPr="009E57D5">
        <w:rPr>
          <w:b w:val="0"/>
          <w:sz w:val="24"/>
        </w:rPr>
        <w:t xml:space="preserve">, 2 </w:t>
      </w:r>
      <w:proofErr w:type="spellStart"/>
      <w:r w:rsidRPr="009E57D5">
        <w:rPr>
          <w:b w:val="0"/>
          <w:sz w:val="24"/>
        </w:rPr>
        <w:t>mmol</w:t>
      </w:r>
      <w:proofErr w:type="spellEnd"/>
      <w:r w:rsidRPr="009E57D5">
        <w:rPr>
          <w:b w:val="0"/>
          <w:sz w:val="24"/>
        </w:rPr>
        <w:t>/L MgCl</w:t>
      </w:r>
      <w:r w:rsidRPr="009E57D5">
        <w:rPr>
          <w:b w:val="0"/>
          <w:sz w:val="24"/>
          <w:vertAlign w:val="subscript"/>
        </w:rPr>
        <w:t>2</w:t>
      </w:r>
      <w:r w:rsidRPr="009E57D5">
        <w:rPr>
          <w:b w:val="0"/>
          <w:sz w:val="24"/>
        </w:rPr>
        <w:t xml:space="preserve">, and 0.1% TritonX-100], 250 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</w:rPr>
        <w:t xml:space="preserve">mol/L </w:t>
      </w:r>
      <w:proofErr w:type="spellStart"/>
      <w:r w:rsidRPr="009E57D5">
        <w:rPr>
          <w:b w:val="0"/>
          <w:sz w:val="24"/>
        </w:rPr>
        <w:t>deoxynucleotide</w:t>
      </w:r>
      <w:proofErr w:type="spellEnd"/>
      <w:r w:rsidRPr="009E57D5">
        <w:rPr>
          <w:b w:val="0"/>
          <w:sz w:val="24"/>
        </w:rPr>
        <w:t xml:space="preserve"> </w:t>
      </w:r>
      <w:proofErr w:type="spellStart"/>
      <w:r w:rsidRPr="009E57D5">
        <w:rPr>
          <w:b w:val="0"/>
          <w:sz w:val="24"/>
        </w:rPr>
        <w:t>triphosphate</w:t>
      </w:r>
      <w:proofErr w:type="spellEnd"/>
      <w:r w:rsidRPr="009E57D5">
        <w:rPr>
          <w:b w:val="0"/>
          <w:sz w:val="24"/>
        </w:rPr>
        <w:t xml:space="preserve"> (Roche, Indianapolis, IN), 0.5 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</w:rPr>
        <w:t xml:space="preserve">mol/L of each PCR primer, 0.5 x SYBR Green I (Molecular Probes, Eugene, OR), 5% DMSO, and 1 unit </w:t>
      </w:r>
      <w:proofErr w:type="spellStart"/>
      <w:r w:rsidRPr="009E57D5">
        <w:rPr>
          <w:b w:val="0"/>
          <w:sz w:val="24"/>
        </w:rPr>
        <w:t>Taq</w:t>
      </w:r>
      <w:proofErr w:type="spellEnd"/>
      <w:r w:rsidRPr="009E57D5">
        <w:rPr>
          <w:b w:val="0"/>
          <w:sz w:val="24"/>
        </w:rPr>
        <w:t xml:space="preserve"> DNA polymerase (</w:t>
      </w:r>
      <w:proofErr w:type="spellStart"/>
      <w:r w:rsidRPr="009E57D5">
        <w:rPr>
          <w:b w:val="0"/>
          <w:sz w:val="24"/>
        </w:rPr>
        <w:t>Promega</w:t>
      </w:r>
      <w:proofErr w:type="spellEnd"/>
      <w:r w:rsidRPr="009E57D5">
        <w:rPr>
          <w:b w:val="0"/>
          <w:sz w:val="24"/>
        </w:rPr>
        <w:t xml:space="preserve">, Madison, WI) with 2 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</w:rPr>
        <w:t xml:space="preserve">L cDNA in a 25 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</w:rPr>
        <w:t xml:space="preserve">L final volume reaction mix. The samples were loaded into wells of low-profile, 96-well </w:t>
      </w:r>
      <w:proofErr w:type="spellStart"/>
      <w:r w:rsidRPr="009E57D5">
        <w:rPr>
          <w:b w:val="0"/>
          <w:sz w:val="24"/>
        </w:rPr>
        <w:t>microplates</w:t>
      </w:r>
      <w:proofErr w:type="spellEnd"/>
      <w:r w:rsidRPr="009E57D5">
        <w:rPr>
          <w:b w:val="0"/>
          <w:sz w:val="24"/>
        </w:rPr>
        <w:t xml:space="preserve">. After an initial </w:t>
      </w:r>
      <w:proofErr w:type="spellStart"/>
      <w:r w:rsidRPr="009E57D5">
        <w:rPr>
          <w:b w:val="0"/>
          <w:sz w:val="24"/>
        </w:rPr>
        <w:t>denaturation</w:t>
      </w:r>
      <w:proofErr w:type="spellEnd"/>
      <w:r w:rsidRPr="009E57D5">
        <w:rPr>
          <w:b w:val="0"/>
          <w:sz w:val="24"/>
        </w:rPr>
        <w:t xml:space="preserve"> step of 60 seconds at 94</w:t>
      </w:r>
      <w:r w:rsidRPr="009E57D5">
        <w:rPr>
          <w:b w:val="0"/>
          <w:sz w:val="24"/>
        </w:rPr>
        <w:sym w:font="Symbol" w:char="F0B0"/>
      </w:r>
      <w:r w:rsidRPr="009E57D5">
        <w:rPr>
          <w:b w:val="0"/>
          <w:sz w:val="24"/>
        </w:rPr>
        <w:t>C, conditions for cycling were 40 cycles of 30 seconds at 94</w:t>
      </w:r>
      <w:r w:rsidRPr="009E57D5">
        <w:rPr>
          <w:b w:val="0"/>
          <w:sz w:val="24"/>
        </w:rPr>
        <w:sym w:font="Symbol" w:char="F0B0"/>
      </w:r>
      <w:r w:rsidRPr="009E57D5">
        <w:rPr>
          <w:b w:val="0"/>
          <w:sz w:val="24"/>
        </w:rPr>
        <w:t>C, 30 seconds at 52</w:t>
      </w:r>
      <w:r w:rsidRPr="009E57D5">
        <w:rPr>
          <w:b w:val="0"/>
          <w:sz w:val="24"/>
        </w:rPr>
        <w:sym w:font="Symbol" w:char="F0B0"/>
      </w:r>
      <w:r w:rsidRPr="009E57D5">
        <w:rPr>
          <w:b w:val="0"/>
          <w:sz w:val="24"/>
        </w:rPr>
        <w:t>C, and 1 minute at 72</w:t>
      </w:r>
      <w:r w:rsidRPr="009E57D5">
        <w:rPr>
          <w:b w:val="0"/>
          <w:sz w:val="24"/>
        </w:rPr>
        <w:sym w:font="Symbol" w:char="F0B0"/>
      </w:r>
      <w:r w:rsidRPr="009E57D5">
        <w:rPr>
          <w:b w:val="0"/>
          <w:sz w:val="24"/>
        </w:rPr>
        <w:t>C. Then, the fluorescence signal was measured right after incubation for 5 seconds at 79</w:t>
      </w:r>
      <w:r w:rsidRPr="009E57D5">
        <w:rPr>
          <w:b w:val="0"/>
          <w:sz w:val="24"/>
        </w:rPr>
        <w:sym w:font="Symbol" w:char="F0B0"/>
      </w:r>
      <w:r w:rsidRPr="009E57D5">
        <w:rPr>
          <w:b w:val="0"/>
          <w:sz w:val="24"/>
        </w:rPr>
        <w:t xml:space="preserve">C that follows the extension step, which eliminates possible primer </w:t>
      </w:r>
      <w:proofErr w:type="spellStart"/>
      <w:r w:rsidRPr="009E57D5">
        <w:rPr>
          <w:b w:val="0"/>
          <w:sz w:val="24"/>
        </w:rPr>
        <w:t>dimer</w:t>
      </w:r>
      <w:proofErr w:type="spellEnd"/>
      <w:r w:rsidRPr="009E57D5">
        <w:rPr>
          <w:b w:val="0"/>
          <w:sz w:val="24"/>
        </w:rPr>
        <w:t xml:space="preserve"> formation. At the end of the PCR cycles, a melting curve was generated to identify the specificity of the PCR product. For each run, serial dilutions of human glyceraldehyde-3-phosphate </w:t>
      </w:r>
      <w:proofErr w:type="spellStart"/>
      <w:r w:rsidRPr="009E57D5">
        <w:rPr>
          <w:b w:val="0"/>
          <w:sz w:val="24"/>
        </w:rPr>
        <w:t>dehydrogenase</w:t>
      </w:r>
      <w:proofErr w:type="spellEnd"/>
      <w:r w:rsidRPr="009E57D5">
        <w:rPr>
          <w:b w:val="0"/>
          <w:sz w:val="24"/>
        </w:rPr>
        <w:t xml:space="preserve"> (</w:t>
      </w:r>
      <w:proofErr w:type="spellStart"/>
      <w:r w:rsidRPr="009E57D5">
        <w:rPr>
          <w:b w:val="0"/>
          <w:sz w:val="24"/>
        </w:rPr>
        <w:t>hGAPDH</w:t>
      </w:r>
      <w:proofErr w:type="spellEnd"/>
      <w:r w:rsidRPr="009E57D5">
        <w:rPr>
          <w:b w:val="0"/>
          <w:sz w:val="24"/>
        </w:rPr>
        <w:t xml:space="preserve">) plasmids were used as standards for quantitative measurement of the amount of amplified DNA. Also, for normalization of each sample, </w:t>
      </w:r>
      <w:proofErr w:type="spellStart"/>
      <w:r w:rsidRPr="009E57D5">
        <w:rPr>
          <w:b w:val="0"/>
          <w:sz w:val="24"/>
        </w:rPr>
        <w:t>hGAPDH</w:t>
      </w:r>
      <w:proofErr w:type="spellEnd"/>
      <w:r w:rsidRPr="009E57D5">
        <w:rPr>
          <w:b w:val="0"/>
          <w:sz w:val="24"/>
        </w:rPr>
        <w:t xml:space="preserve"> primers were used to measure the amount of </w:t>
      </w:r>
      <w:proofErr w:type="spellStart"/>
      <w:r w:rsidRPr="009E57D5">
        <w:rPr>
          <w:b w:val="0"/>
          <w:sz w:val="24"/>
        </w:rPr>
        <w:t>hGAPDH</w:t>
      </w:r>
      <w:proofErr w:type="spellEnd"/>
      <w:r w:rsidRPr="009E57D5">
        <w:rPr>
          <w:b w:val="0"/>
          <w:sz w:val="24"/>
        </w:rPr>
        <w:t xml:space="preserve"> cDNA. All samples were run in triplicates and the data were presented as gene-to-GAPDH ratio.</w:t>
      </w:r>
      <w:r w:rsidRPr="009E57D5">
        <w:t xml:space="preserve"> </w:t>
      </w:r>
    </w:p>
    <w:p w:rsidR="006D5C0D" w:rsidRPr="009E57D5" w:rsidRDefault="006D5C0D" w:rsidP="009A18B7">
      <w:pPr>
        <w:pStyle w:val="Heading3"/>
        <w:spacing w:line="480" w:lineRule="auto"/>
        <w:rPr>
          <w:b w:val="0"/>
          <w:sz w:val="24"/>
          <w:lang w:val="en-GB"/>
        </w:rPr>
      </w:pPr>
      <w:proofErr w:type="gramStart"/>
      <w:r w:rsidRPr="009E57D5">
        <w:rPr>
          <w:sz w:val="24"/>
        </w:rPr>
        <w:t>Western-blot.</w:t>
      </w:r>
      <w:proofErr w:type="gramEnd"/>
      <w:r w:rsidRPr="009E57D5">
        <w:rPr>
          <w:b w:val="0"/>
          <w:sz w:val="24"/>
        </w:rPr>
        <w:t xml:space="preserve"> Ovarian cancer cell lines were treated for 24 hours with different drugs and the whole-cell </w:t>
      </w:r>
      <w:proofErr w:type="spellStart"/>
      <w:r w:rsidRPr="009E57D5">
        <w:rPr>
          <w:b w:val="0"/>
          <w:sz w:val="24"/>
        </w:rPr>
        <w:t>lysates</w:t>
      </w:r>
      <w:proofErr w:type="spellEnd"/>
      <w:r w:rsidRPr="009E57D5">
        <w:rPr>
          <w:b w:val="0"/>
          <w:sz w:val="24"/>
        </w:rPr>
        <w:t xml:space="preserve"> of treated and control cells were prepared in </w:t>
      </w:r>
      <w:proofErr w:type="spellStart"/>
      <w:r w:rsidRPr="009E57D5">
        <w:rPr>
          <w:b w:val="0"/>
          <w:sz w:val="24"/>
        </w:rPr>
        <w:t>lysis</w:t>
      </w:r>
      <w:proofErr w:type="spellEnd"/>
      <w:r w:rsidRPr="009E57D5">
        <w:rPr>
          <w:b w:val="0"/>
          <w:sz w:val="24"/>
        </w:rPr>
        <w:t xml:space="preserve"> buffer. 100</w:t>
      </w:r>
      <w:r w:rsidRPr="009E57D5">
        <w:rPr>
          <w:b w:val="0"/>
          <w:sz w:val="24"/>
        </w:rPr>
        <w:sym w:font="Symbol" w:char="F06D"/>
      </w:r>
      <w:r w:rsidRPr="009E57D5">
        <w:rPr>
          <w:b w:val="0"/>
          <w:sz w:val="24"/>
          <w:lang w:val="en-ZA"/>
        </w:rPr>
        <w:t xml:space="preserve">g of the </w:t>
      </w:r>
      <w:r w:rsidRPr="009E57D5">
        <w:rPr>
          <w:b w:val="0"/>
          <w:sz w:val="24"/>
          <w:lang w:val="en-ZA"/>
        </w:rPr>
        <w:lastRenderedPageBreak/>
        <w:t xml:space="preserve">clarified </w:t>
      </w:r>
      <w:proofErr w:type="spellStart"/>
      <w:r w:rsidRPr="009E57D5">
        <w:rPr>
          <w:b w:val="0"/>
          <w:sz w:val="24"/>
          <w:lang w:val="en-ZA"/>
        </w:rPr>
        <w:t>lysate</w:t>
      </w:r>
      <w:proofErr w:type="spellEnd"/>
      <w:r w:rsidRPr="009E57D5">
        <w:rPr>
          <w:b w:val="0"/>
          <w:sz w:val="24"/>
          <w:lang w:val="en-ZA"/>
        </w:rPr>
        <w:t xml:space="preserve"> were denatured in 3X </w:t>
      </w:r>
      <w:r w:rsidRPr="009E57D5">
        <w:rPr>
          <w:b w:val="0"/>
          <w:sz w:val="24"/>
          <w:lang w:val="en-GB"/>
        </w:rPr>
        <w:t xml:space="preserve">SDS sample buffer and proteins were resolved by SDS-10% PAGE and probed with antibodies against total SAPK/JNK (New England </w:t>
      </w:r>
      <w:proofErr w:type="spellStart"/>
      <w:r w:rsidRPr="009E57D5">
        <w:rPr>
          <w:b w:val="0"/>
          <w:sz w:val="24"/>
          <w:lang w:val="en-GB"/>
        </w:rPr>
        <w:t>Biolabs</w:t>
      </w:r>
      <w:proofErr w:type="spellEnd"/>
      <w:r w:rsidRPr="009E57D5">
        <w:rPr>
          <w:b w:val="0"/>
          <w:sz w:val="24"/>
          <w:lang w:val="en-GB"/>
        </w:rPr>
        <w:t xml:space="preserve">), </w:t>
      </w:r>
      <w:proofErr w:type="spellStart"/>
      <w:r w:rsidRPr="009E57D5">
        <w:rPr>
          <w:b w:val="0"/>
          <w:sz w:val="24"/>
          <w:lang w:val="en-GB"/>
        </w:rPr>
        <w:t>phospho</w:t>
      </w:r>
      <w:proofErr w:type="spellEnd"/>
      <w:r w:rsidRPr="009E57D5">
        <w:rPr>
          <w:b w:val="0"/>
          <w:sz w:val="24"/>
          <w:lang w:val="en-GB"/>
        </w:rPr>
        <w:t xml:space="preserve"> JNK (Cell </w:t>
      </w:r>
      <w:proofErr w:type="spellStart"/>
      <w:r w:rsidRPr="009E57D5">
        <w:rPr>
          <w:b w:val="0"/>
          <w:sz w:val="24"/>
          <w:lang w:val="en-GB"/>
        </w:rPr>
        <w:t>Signaling</w:t>
      </w:r>
      <w:proofErr w:type="spellEnd"/>
      <w:r w:rsidRPr="009E57D5">
        <w:rPr>
          <w:b w:val="0"/>
          <w:sz w:val="24"/>
          <w:lang w:val="en-GB"/>
        </w:rPr>
        <w:t xml:space="preserve">), </w:t>
      </w:r>
      <w:r w:rsidRPr="009E57D5">
        <w:rPr>
          <w:b w:val="0"/>
          <w:i/>
          <w:sz w:val="24"/>
          <w:lang w:val="en-GB"/>
        </w:rPr>
        <w:t>mda-7/</w:t>
      </w:r>
      <w:r w:rsidRPr="009E57D5">
        <w:rPr>
          <w:b w:val="0"/>
          <w:sz w:val="24"/>
          <w:lang w:val="en-GB"/>
        </w:rPr>
        <w:t xml:space="preserve">IL-24 (kindly provided by Paul Fisher, </w:t>
      </w:r>
      <w:r w:rsidRPr="009E57D5">
        <w:rPr>
          <w:b w:val="0"/>
          <w:sz w:val="24"/>
        </w:rPr>
        <w:t>Virginia Commonwealth University, Richmond, VA</w:t>
      </w:r>
      <w:r w:rsidRPr="009E57D5">
        <w:rPr>
          <w:b w:val="0"/>
          <w:sz w:val="24"/>
          <w:lang w:val="en-GB"/>
        </w:rPr>
        <w:t xml:space="preserve"> ), PARP and GAPDH (Santa Cruz).</w:t>
      </w:r>
    </w:p>
    <w:p w:rsidR="006D5C0D" w:rsidRPr="009D3AFC" w:rsidRDefault="006D5C0D" w:rsidP="006D5C0D">
      <w:pPr>
        <w:rPr>
          <w:highlight w:val="yellow"/>
          <w:lang w:val="en-GB" w:eastAsia="zh-CN"/>
        </w:rPr>
      </w:pPr>
    </w:p>
    <w:p w:rsidR="006D5C0D" w:rsidRPr="009D3AFC" w:rsidRDefault="006D5C0D" w:rsidP="006D5C0D">
      <w:pPr>
        <w:rPr>
          <w:b/>
          <w:sz w:val="28"/>
          <w:szCs w:val="28"/>
          <w:highlight w:val="yellow"/>
          <w:lang w:val="en-GB" w:eastAsia="zh-CN"/>
        </w:rPr>
      </w:pPr>
    </w:p>
    <w:p w:rsidR="00A732DF" w:rsidRPr="009A18B7" w:rsidRDefault="00A732DF">
      <w:pPr>
        <w:rPr>
          <w:lang w:val="en-ZA"/>
        </w:rPr>
      </w:pPr>
    </w:p>
    <w:sectPr w:rsidR="00A732DF" w:rsidRPr="009A18B7" w:rsidSect="00A73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027C4"/>
    <w:rsid w:val="00213E58"/>
    <w:rsid w:val="00273CB4"/>
    <w:rsid w:val="00280391"/>
    <w:rsid w:val="003654E4"/>
    <w:rsid w:val="003A390A"/>
    <w:rsid w:val="00535CB5"/>
    <w:rsid w:val="005A37EC"/>
    <w:rsid w:val="006527D6"/>
    <w:rsid w:val="00671EEB"/>
    <w:rsid w:val="006D5C0D"/>
    <w:rsid w:val="007328A9"/>
    <w:rsid w:val="00746214"/>
    <w:rsid w:val="00765A04"/>
    <w:rsid w:val="007D6E10"/>
    <w:rsid w:val="007F1A0F"/>
    <w:rsid w:val="00816E67"/>
    <w:rsid w:val="00880384"/>
    <w:rsid w:val="009A18B7"/>
    <w:rsid w:val="009D3AFC"/>
    <w:rsid w:val="009E2169"/>
    <w:rsid w:val="009E57D5"/>
    <w:rsid w:val="009F623C"/>
    <w:rsid w:val="00A16F48"/>
    <w:rsid w:val="00A30C11"/>
    <w:rsid w:val="00A72788"/>
    <w:rsid w:val="00A732DF"/>
    <w:rsid w:val="00B32944"/>
    <w:rsid w:val="00BE5379"/>
    <w:rsid w:val="00C25E22"/>
    <w:rsid w:val="00CC24A3"/>
    <w:rsid w:val="00D52B99"/>
    <w:rsid w:val="00D9041E"/>
    <w:rsid w:val="00DF266E"/>
    <w:rsid w:val="00E027C4"/>
    <w:rsid w:val="00E16770"/>
    <w:rsid w:val="00E9501D"/>
    <w:rsid w:val="00ED748A"/>
    <w:rsid w:val="00F252DE"/>
    <w:rsid w:val="00F44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7C4"/>
    <w:rPr>
      <w:rFonts w:ascii="Times New Roman" w:eastAsia="Times New Roman" w:hAnsi="Times New Roman"/>
      <w:sz w:val="24"/>
      <w:szCs w:val="24"/>
      <w:lang w:val="pt-BR" w:eastAsia="pt-BR"/>
    </w:rPr>
  </w:style>
  <w:style w:type="paragraph" w:styleId="Heading3">
    <w:name w:val="heading 3"/>
    <w:basedOn w:val="Normal"/>
    <w:next w:val="Normal"/>
    <w:link w:val="Heading3Char"/>
    <w:qFormat/>
    <w:rsid w:val="00E027C4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rFonts w:eastAsia="SimSun"/>
      <w:b/>
      <w:bCs/>
      <w:sz w:val="28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027C4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indent1">
    <w:name w:val="indent1"/>
    <w:basedOn w:val="DefaultParagraphFont"/>
    <w:rsid w:val="00E027C4"/>
  </w:style>
  <w:style w:type="paragraph" w:styleId="NormalWeb">
    <w:name w:val="Normal (Web)"/>
    <w:basedOn w:val="Normal"/>
    <w:uiPriority w:val="99"/>
    <w:semiHidden/>
    <w:unhideWhenUsed/>
    <w:rsid w:val="009A18B7"/>
    <w:pPr>
      <w:spacing w:before="100" w:beforeAutospacing="1" w:after="100" w:afterAutospacing="1"/>
    </w:pPr>
    <w:rPr>
      <w:lang w:val="en-ZA" w:eastAsia="en-Z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2420</CharactersWithSpaces>
  <SharedDoc>false</SharedDoc>
  <HLinks>
    <vt:vector size="6" baseType="variant">
      <vt:variant>
        <vt:i4>4390923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_ENREF_22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</dc:creator>
  <cp:lastModifiedBy>Bia</cp:lastModifiedBy>
  <cp:revision>9</cp:revision>
  <dcterms:created xsi:type="dcterms:W3CDTF">2011-07-19T12:41:00Z</dcterms:created>
  <dcterms:modified xsi:type="dcterms:W3CDTF">2011-08-10T11:27:00Z</dcterms:modified>
</cp:coreProperties>
</file>