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D" w:rsidRPr="006F39E7" w:rsidRDefault="00AF2C4D" w:rsidP="00AF2C4D">
      <w:pPr>
        <w:spacing w:line="480" w:lineRule="auto"/>
        <w:jc w:val="both"/>
        <w:rPr>
          <w:b/>
        </w:rPr>
      </w:pPr>
      <w:r>
        <w:rPr>
          <w:b/>
        </w:rPr>
        <w:t xml:space="preserve">Methods S2: </w:t>
      </w:r>
      <w:r w:rsidRPr="006F39E7">
        <w:rPr>
          <w:b/>
        </w:rPr>
        <w:t>Preparation of tissue sections and immunohistochemical staining</w:t>
      </w:r>
    </w:p>
    <w:p w:rsidR="00AF2C4D" w:rsidRPr="006F39E7" w:rsidRDefault="00AF2C4D" w:rsidP="00AF2C4D">
      <w:pPr>
        <w:spacing w:line="480" w:lineRule="auto"/>
        <w:jc w:val="both"/>
      </w:pPr>
      <w:r w:rsidRPr="006F39E7">
        <w:t>Ileum and colon tissues were flushed with PBS to remove fecal material.  Tissues were then fixed overnight in Bouin’s fixative (</w:t>
      </w:r>
      <w:r w:rsidRPr="006F39E7">
        <w:rPr>
          <w:szCs w:val="18"/>
        </w:rPr>
        <w:t>Ricca Chemical Company, Arlington, TX</w:t>
      </w:r>
      <w:r w:rsidRPr="006F39E7">
        <w:t>), 10% formalin or snap-frozen in O.C.T. (optimal cutting temperature, Sakura Finetek U.S.A., Inc., Torrance, CA).  Following fixation, tissues were washed in 70% ethanol.  Segments were then embedded in paraffin directly or cut and mounted in agar-10% formalin prior to being embedded in paraffin.  Five-micron paraffin sections were cut and mounted onto slides.  For immunohistochemical (IHC) staining, slides were deparaffinized in a series of xylene and ethanol baths.  Slides were treated in 0.3% hydrogen peroxide to block endogenous peroxidase activity.  Antigen retrieval was performed by microwaving slides for 20 minutes in 10mM sodium citrate buffer (pH 6.0).  IHC staining was performed utilizing a biotin blocking kit and Vectastain ELITE ABC kit as per manufacturer recommendations (</w:t>
      </w:r>
      <w:r w:rsidRPr="006F39E7">
        <w:rPr>
          <w:szCs w:val="18"/>
        </w:rPr>
        <w:t>Vector Laboratories, Burlingame, CA</w:t>
      </w:r>
      <w:r w:rsidRPr="006F39E7">
        <w:t xml:space="preserve">).  Slides were incubated with primary antibodies in PBS containing Vector blocking agent.  Biotinylated secondary anti-rat, anti-rabbit, or anti-mouse antibodies (Vector Labs) were added and incubated for 10 minutes at room temperature.  Sections were then incubated with Nova Red or </w:t>
      </w:r>
      <w:r w:rsidRPr="006F39E7">
        <w:rPr>
          <w:rFonts w:cs="Arial"/>
          <w:szCs w:val="26"/>
        </w:rPr>
        <w:t>3,3-Diaminobenzidine (</w:t>
      </w:r>
      <w:r w:rsidRPr="006F39E7">
        <w:t>DAB) substrate (Vector Labs) followed by a hematoxylin counterstain.  For analysis of tissue architecture, hematoxylin and eosin (H &amp; E) staining was performed. To visualize connective tissue, Masson’s trichrome staining was performed. For immunofluorescence, five-micron frozen sections were cut and mounted onto slides. Sections were blocked and stained in 10% goat serum at room temperature. Sections were incubated with primary antibodies for 1 hour followed by a 30 minute incubation with anti-mouse fluorescein isothyocyanate (FITC)-conjugated secondary antibodies (Jackson ImmunoResearch, West Grove, PA). Cells were imaged with a Nikon Eclipse E800 microscope connected to</w:t>
      </w:r>
      <w:r w:rsidRPr="006F39E7">
        <w:rPr>
          <w:rFonts w:eastAsia="Cambria"/>
        </w:rPr>
        <w:t xml:space="preserve"> a charged-coupled device (CCD) camera.  Imaging was performed using Openlab software (Perkin Elmer, Waltham, MA, USA).  </w:t>
      </w:r>
      <w:r w:rsidRPr="006F39E7">
        <w:t>IHC- and H &amp; E-stained sections were examined with an Olympus BX51 microscope and images were acquired with an Olympus DP70 digital camera controlled by Image Pro Plus</w:t>
      </w:r>
      <w:r w:rsidRPr="006F39E7">
        <w:rPr>
          <w:vertAlign w:val="superscript"/>
        </w:rPr>
        <w:t>TM</w:t>
      </w:r>
      <w:r w:rsidRPr="006F39E7">
        <w:t xml:space="preserve"> software (</w:t>
      </w:r>
      <w:r w:rsidRPr="006F39E7">
        <w:rPr>
          <w:szCs w:val="18"/>
        </w:rPr>
        <w:t>EPIX, Inc</w:t>
      </w:r>
      <w:r w:rsidRPr="006F39E7">
        <w:t xml:space="preserve">, Buffalo Grove, IL).  </w:t>
      </w:r>
    </w:p>
    <w:p w:rsidR="004A51E1" w:rsidRDefault="00AF2C4D"/>
    <w:sectPr w:rsidR="004A51E1" w:rsidSect="004A51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C4D"/>
    <w:rsid w:val="00AF2C4D"/>
  </w:rsids>
  <m:mathPr>
    <m:mathFont m:val="Dutch801BT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4D"/>
    <w:rPr>
      <w:rFonts w:ascii="Arial" w:eastAsia="Arial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Macintosh Word</Application>
  <DocSecurity>0</DocSecurity>
  <Lines>37</Lines>
  <Paragraphs>5</Paragraphs>
  <ScaleCrop>false</ScaleCrop>
  <Company>University of Virginia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Owen</dc:creator>
  <cp:keywords/>
  <cp:lastModifiedBy>Katherine Owen</cp:lastModifiedBy>
  <cp:revision>1</cp:revision>
  <dcterms:created xsi:type="dcterms:W3CDTF">2011-07-22T16:00:00Z</dcterms:created>
  <dcterms:modified xsi:type="dcterms:W3CDTF">2011-07-22T16:00:00Z</dcterms:modified>
</cp:coreProperties>
</file>