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F5" w:rsidRDefault="005679F5" w:rsidP="005679F5">
      <w:r w:rsidRPr="009950A8">
        <w:t xml:space="preserve">Table </w:t>
      </w:r>
      <w:r>
        <w:t>S</w:t>
      </w:r>
      <w:r w:rsidRPr="009950A8">
        <w:t>4. Sensitivity</w:t>
      </w:r>
      <w:r>
        <w:t xml:space="preserve"> analyses with varying vaccination cost assumptions, $/QALY.</w:t>
      </w:r>
    </w:p>
    <w:p w:rsidR="005679F5" w:rsidRDefault="005679F5" w:rsidP="005679F5"/>
    <w:p w:rsidR="005679F5" w:rsidRDefault="005679F5" w:rsidP="005679F5">
      <w:r>
        <w:t>a. One vs. two doses for children</w:t>
      </w:r>
      <w:r w:rsidR="006F68B2">
        <w:t>.</w:t>
      </w:r>
      <w:r w:rsidR="005171DC" w:rsidRPr="006F68B2">
        <w:rPr>
          <w:sz w:val="20"/>
          <w:szCs w:val="20"/>
          <w:vertAlign w:val="superscript"/>
        </w:rPr>
        <w:t>1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010"/>
        <w:gridCol w:w="2520"/>
        <w:gridCol w:w="2520"/>
        <w:gridCol w:w="2340"/>
      </w:tblGrid>
      <w:tr w:rsidR="005679F5" w:rsidTr="0075749B">
        <w:trPr>
          <w:trHeight w:val="245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# Doses Required</w:t>
            </w:r>
          </w:p>
        </w:tc>
      </w:tr>
      <w:tr w:rsidR="005679F5" w:rsidTr="0075749B">
        <w:trPr>
          <w:trHeight w:val="245"/>
        </w:trPr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60E1">
              <w:rPr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313DB4" w:rsidRDefault="005679F5" w:rsidP="007574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13DB4">
              <w:rPr>
                <w:b/>
                <w:color w:val="000000"/>
                <w:sz w:val="20"/>
                <w:szCs w:val="20"/>
              </w:rPr>
              <w:t>2 doses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313DB4" w:rsidRDefault="005679F5" w:rsidP="007574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13DB4">
              <w:rPr>
                <w:b/>
                <w:color w:val="000000"/>
                <w:sz w:val="20"/>
                <w:szCs w:val="20"/>
              </w:rPr>
              <w:t>1 dose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change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6-23 months,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$13,638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1,565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2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$15,954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$2,543</w:t>
            </w:r>
            <w:r w:rsidRPr="005660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3-4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$22,079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4,910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5-11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$20,383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5,778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12-17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$25,307</w:t>
            </w:r>
            <w:r w:rsidRPr="005660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7,953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6-23 months,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2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3-4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5-11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12-17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679F5" w:rsidRDefault="005679F5" w:rsidP="005679F5"/>
    <w:p w:rsidR="005679F5" w:rsidRDefault="005679F5" w:rsidP="005679F5">
      <w:pPr>
        <w:numPr>
          <w:ilvl w:val="0"/>
          <w:numId w:val="1"/>
        </w:numPr>
      </w:pPr>
      <w:r>
        <w:t>Higher vaccination cost scenario assuming all require an extra visit in the physician office setting.</w:t>
      </w:r>
      <w:bookmarkStart w:id="0" w:name="_GoBack"/>
      <w:r w:rsidR="005171DC" w:rsidRPr="006F68B2">
        <w:rPr>
          <w:sz w:val="20"/>
          <w:szCs w:val="20"/>
          <w:vertAlign w:val="superscript"/>
        </w:rPr>
        <w:t>2</w:t>
      </w:r>
      <w:bookmarkEnd w:id="0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010"/>
        <w:gridCol w:w="2520"/>
        <w:gridCol w:w="2520"/>
        <w:gridCol w:w="2340"/>
      </w:tblGrid>
      <w:tr w:rsidR="005679F5" w:rsidTr="0075749B">
        <w:trPr>
          <w:trHeight w:val="245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0E1">
              <w:rPr>
                <w:b/>
                <w:bCs/>
                <w:color w:val="000000"/>
                <w:sz w:val="20"/>
                <w:szCs w:val="20"/>
              </w:rPr>
              <w:t>Vaccination Costs</w:t>
            </w:r>
          </w:p>
        </w:tc>
      </w:tr>
      <w:tr w:rsidR="005679F5" w:rsidTr="0075749B">
        <w:trPr>
          <w:trHeight w:val="245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60E1">
              <w:rPr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Physician office setting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Physician office setting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9F5" w:rsidTr="0075749B">
        <w:trPr>
          <w:trHeight w:val="245"/>
        </w:trPr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 vaccination occurs at existing visits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vaccination requires extra visit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change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6-23 months,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$13,638</w:t>
            </w:r>
            <w:r w:rsidRPr="005660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$15,314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2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$1</w:t>
            </w:r>
            <w:r>
              <w:rPr>
                <w:color w:val="000000"/>
                <w:sz w:val="22"/>
                <w:szCs w:val="22"/>
              </w:rPr>
              <w:t>5,954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$17,814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3-4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$22,079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$24,462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5171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5-11 y</w:t>
            </w:r>
            <w:bookmarkStart w:id="1" w:name="_Ref243126717"/>
            <w:r w:rsidR="005171DC" w:rsidRPr="005171DC">
              <w:rPr>
                <w:color w:val="000000"/>
                <w:sz w:val="20"/>
                <w:szCs w:val="20"/>
                <w:vertAlign w:val="superscript"/>
              </w:rPr>
              <w:t>3</w:t>
            </w:r>
            <w:bookmarkEnd w:id="1"/>
            <w:r w:rsidRPr="005660E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$34,109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$37,811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12-17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$18,989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$23,386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23%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18-49 y, 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 xml:space="preserve">$11,511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$15,118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50-64 y, 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 xml:space="preserve">$38,130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$48,149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≥65 y, all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 xml:space="preserve">$75,709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$109,028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6-23 months,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2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3-4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5-11 y</w:t>
            </w:r>
            <w:r w:rsidR="001C57D2" w:rsidRPr="001C57D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660E1">
              <w:rPr>
                <w:color w:val="000000"/>
                <w:sz w:val="20"/>
                <w:szCs w:val="20"/>
              </w:rPr>
              <w:t>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12-17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18-49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50-64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679F5" w:rsidRDefault="005679F5" w:rsidP="005679F5"/>
    <w:p w:rsidR="005171DC" w:rsidRPr="005171DC" w:rsidRDefault="005171DC" w:rsidP="005171DC">
      <w:pPr>
        <w:rPr>
          <w:sz w:val="20"/>
          <w:szCs w:val="20"/>
        </w:rPr>
      </w:pPr>
      <w:proofErr w:type="gramStart"/>
      <w:r w:rsidRPr="005171DC">
        <w:rPr>
          <w:sz w:val="20"/>
          <w:szCs w:val="20"/>
          <w:vertAlign w:val="superscript"/>
        </w:rPr>
        <w:t>1</w:t>
      </w:r>
      <w:r w:rsidRPr="005171DC">
        <w:rPr>
          <w:sz w:val="20"/>
          <w:szCs w:val="20"/>
        </w:rPr>
        <w:t xml:space="preserve"> Assuming 15% attack rate and mid-range costs of vaccination.</w:t>
      </w:r>
      <w:proofErr w:type="gramEnd"/>
    </w:p>
    <w:p w:rsidR="005171DC" w:rsidRPr="005171DC" w:rsidRDefault="005171DC" w:rsidP="005171DC">
      <w:pPr>
        <w:rPr>
          <w:sz w:val="20"/>
          <w:szCs w:val="20"/>
        </w:rPr>
      </w:pPr>
      <w:r w:rsidRPr="005171DC">
        <w:rPr>
          <w:sz w:val="20"/>
          <w:szCs w:val="20"/>
          <w:vertAlign w:val="superscript"/>
        </w:rPr>
        <w:t>2</w:t>
      </w:r>
      <w:r w:rsidRPr="005171DC">
        <w:rPr>
          <w:sz w:val="20"/>
          <w:szCs w:val="20"/>
        </w:rPr>
        <w:t xml:space="preserve"> 15% influenza illness attack rate</w:t>
      </w:r>
    </w:p>
    <w:p w:rsidR="005171DC" w:rsidRPr="005171DC" w:rsidRDefault="005171DC" w:rsidP="005171DC">
      <w:pPr>
        <w:rPr>
          <w:sz w:val="20"/>
          <w:szCs w:val="20"/>
        </w:rPr>
      </w:pPr>
      <w:r w:rsidRPr="005171DC">
        <w:rPr>
          <w:sz w:val="20"/>
          <w:szCs w:val="20"/>
          <w:vertAlign w:val="superscript"/>
        </w:rPr>
        <w:t>3</w:t>
      </w:r>
      <w:r w:rsidRPr="005171DC">
        <w:rPr>
          <w:sz w:val="20"/>
          <w:szCs w:val="20"/>
        </w:rPr>
        <w:t xml:space="preserve"> Assumes children 9 years or younger require 2 doses and children 10-11 years require one dose.</w:t>
      </w:r>
    </w:p>
    <w:p w:rsidR="005679F5" w:rsidRDefault="005679F5" w:rsidP="005679F5"/>
    <w:p w:rsidR="005679F5" w:rsidRDefault="005679F5" w:rsidP="005679F5">
      <w:r>
        <w:br w:type="page"/>
      </w:r>
      <w:r>
        <w:lastRenderedPageBreak/>
        <w:t>c.</w:t>
      </w:r>
      <w:r>
        <w:rPr>
          <w:rStyle w:val="FootnoteReference"/>
        </w:rPr>
        <w:t xml:space="preserve"> </w:t>
      </w:r>
      <w:r>
        <w:t xml:space="preserve"> Higher cost for vaccine dose (twice as high as in primary analysis), $/QALY.</w:t>
      </w:r>
    </w:p>
    <w:p w:rsidR="005679F5" w:rsidRDefault="005679F5" w:rsidP="005679F5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010"/>
        <w:gridCol w:w="2520"/>
        <w:gridCol w:w="2520"/>
        <w:gridCol w:w="2340"/>
      </w:tblGrid>
      <w:tr w:rsidR="005679F5" w:rsidTr="0075749B">
        <w:trPr>
          <w:trHeight w:val="245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Probability of Influenza-Related Hospitalization</w:t>
            </w:r>
          </w:p>
        </w:tc>
      </w:tr>
      <w:tr w:rsidR="005679F5" w:rsidTr="0075749B">
        <w:trPr>
          <w:trHeight w:val="245"/>
        </w:trPr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60E1">
              <w:rPr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Assumption from primary analysis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Higher cost for vaccine dose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change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6-23 months,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$13,638</w:t>
            </w:r>
            <w:r w:rsidRPr="005660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$17,780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2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$1</w:t>
            </w:r>
            <w:r>
              <w:rPr>
                <w:color w:val="000000"/>
                <w:sz w:val="22"/>
                <w:szCs w:val="22"/>
              </w:rPr>
              <w:t>5,954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$20,554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3-4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$22,079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$27,969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5-11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$16,207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$22,744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12-17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$7,953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$13,388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68%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18-49 y, 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$8,502</w:t>
            </w:r>
            <w:r w:rsidRPr="003D4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$12,559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50-64 y, 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$30,960</w:t>
            </w:r>
            <w:r w:rsidRPr="003D4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$41,392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≥65 y, all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$66,011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$87,662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6-23 months,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2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3-4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5-11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12-17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18-49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50-64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679F5" w:rsidRDefault="005679F5" w:rsidP="005679F5"/>
    <w:p w:rsidR="005679F5" w:rsidRDefault="005679F5" w:rsidP="005679F5"/>
    <w:p w:rsidR="005679F5" w:rsidRDefault="005679F5" w:rsidP="005679F5">
      <w:r>
        <w:t>d.</w:t>
      </w:r>
      <w:r>
        <w:rPr>
          <w:rStyle w:val="FootnoteReference"/>
        </w:rPr>
        <w:t xml:space="preserve"> </w:t>
      </w:r>
      <w:r>
        <w:t xml:space="preserve"> Higher cost for vaccine administration costs (25% higher than in primary analysis), $/QALY.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010"/>
        <w:gridCol w:w="2520"/>
        <w:gridCol w:w="2520"/>
        <w:gridCol w:w="2340"/>
      </w:tblGrid>
      <w:tr w:rsidR="005679F5" w:rsidTr="0075749B">
        <w:trPr>
          <w:trHeight w:val="245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Probability of Influenza-Related Hospitalization</w:t>
            </w:r>
          </w:p>
        </w:tc>
      </w:tr>
      <w:tr w:rsidR="005679F5" w:rsidTr="0075749B">
        <w:trPr>
          <w:trHeight w:val="245"/>
        </w:trPr>
        <w:tc>
          <w:tcPr>
            <w:tcW w:w="2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60E1">
              <w:rPr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Assumption from primary analysis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Higher vaccine administration costs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change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6-23 months,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$13,638</w:t>
            </w:r>
            <w:r w:rsidRPr="005660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$16,049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2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$1</w:t>
            </w:r>
            <w:r>
              <w:rPr>
                <w:color w:val="000000"/>
                <w:sz w:val="22"/>
                <w:szCs w:val="22"/>
              </w:rPr>
              <w:t>5,954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$18,631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3-4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$22,079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$25,507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5-11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$16,207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$17,158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 xml:space="preserve">12-17 y, </w:t>
            </w:r>
            <w:r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$7,953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$8,708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9%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18-49 y, 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$8,502</w:t>
            </w:r>
            <w:r w:rsidRPr="003D4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$9,548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50-64 y, LR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$30,960</w:t>
            </w:r>
            <w:r w:rsidRPr="003D4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$34,149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≥65 y, all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$66,011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$71,097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6-23 months,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2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3-4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5-11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0E1">
              <w:rPr>
                <w:color w:val="000000"/>
                <w:sz w:val="20"/>
                <w:szCs w:val="20"/>
              </w:rPr>
              <w:t>12-17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660E1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5660E1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18-49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679F5" w:rsidRPr="00C159DC" w:rsidTr="0075749B">
        <w:trPr>
          <w:trHeight w:val="290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45BD">
              <w:rPr>
                <w:color w:val="000000"/>
                <w:sz w:val="20"/>
                <w:szCs w:val="20"/>
              </w:rPr>
              <w:t>50-64 y, HR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45BD">
              <w:rPr>
                <w:color w:val="000000"/>
                <w:sz w:val="22"/>
                <w:szCs w:val="22"/>
              </w:rPr>
              <w:t>Cost-saving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9F5" w:rsidRPr="003D45BD" w:rsidRDefault="005679F5" w:rsidP="00757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679F5" w:rsidRDefault="005679F5" w:rsidP="005679F5">
      <w:pPr>
        <w:rPr>
          <w:sz w:val="18"/>
          <w:szCs w:val="18"/>
        </w:rPr>
      </w:pPr>
    </w:p>
    <w:p w:rsidR="00FB0FB6" w:rsidRDefault="00FB0FB6"/>
    <w:sectPr w:rsidR="00FB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9B" w:rsidRDefault="0075749B" w:rsidP="005679F5">
      <w:r>
        <w:separator/>
      </w:r>
    </w:p>
  </w:endnote>
  <w:endnote w:type="continuationSeparator" w:id="0">
    <w:p w:rsidR="0075749B" w:rsidRDefault="0075749B" w:rsidP="0056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9B" w:rsidRDefault="0075749B" w:rsidP="005679F5">
      <w:r>
        <w:separator/>
      </w:r>
    </w:p>
  </w:footnote>
  <w:footnote w:type="continuationSeparator" w:id="0">
    <w:p w:rsidR="0075749B" w:rsidRDefault="0075749B" w:rsidP="0056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1AD"/>
    <w:multiLevelType w:val="hybridMultilevel"/>
    <w:tmpl w:val="3CE81ED4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F5"/>
    <w:rsid w:val="001C57D2"/>
    <w:rsid w:val="005171DC"/>
    <w:rsid w:val="005679F5"/>
    <w:rsid w:val="005D30C0"/>
    <w:rsid w:val="006F68B2"/>
    <w:rsid w:val="0075749B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F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79F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679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79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F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79F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679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79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0180-7A49-4C6F-8509-5B64E3E7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lamarand</dc:creator>
  <cp:keywords/>
  <dc:description/>
  <cp:lastModifiedBy>kara lamarand</cp:lastModifiedBy>
  <cp:revision>4</cp:revision>
  <cp:lastPrinted>2011-07-13T18:30:00Z</cp:lastPrinted>
  <dcterms:created xsi:type="dcterms:W3CDTF">2011-07-12T17:39:00Z</dcterms:created>
  <dcterms:modified xsi:type="dcterms:W3CDTF">2011-07-13T18:51:00Z</dcterms:modified>
</cp:coreProperties>
</file>