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5" w:rsidRDefault="00A72F85" w:rsidP="00A72F85">
      <w:pPr>
        <w:pStyle w:val="Heading3"/>
        <w:spacing w:line="480" w:lineRule="auto"/>
      </w:pPr>
      <w:r>
        <w:t>Text S</w:t>
      </w:r>
      <w:r w:rsidR="001E32B5">
        <w:t>2</w:t>
      </w:r>
      <w:r>
        <w:t xml:space="preserve">:    Regulation of the EryA progenitor pool by Fas </w:t>
      </w:r>
    </w:p>
    <w:p w:rsidR="00A72F85" w:rsidRDefault="00A72F85" w:rsidP="00A72F85">
      <w:pPr>
        <w:spacing w:line="480" w:lineRule="auto"/>
      </w:pPr>
      <w:r>
        <w:t xml:space="preserve">The data in Figure 2A (left panel) can be fitted by a model in which Fas acts as a negative autoregulator of the EryA pool (Fig 2B). </w:t>
      </w:r>
    </w:p>
    <w:p w:rsidR="00A72F85" w:rsidRDefault="00A72F85" w:rsidP="00A72F85">
      <w:pPr>
        <w:spacing w:line="480" w:lineRule="auto"/>
      </w:pPr>
      <w:r>
        <w:t>Let the number of EryA cells within the erythroblastic island be ‘</w:t>
      </w:r>
      <w:r>
        <w:rPr>
          <w:i/>
        </w:rPr>
        <w:t>A</w:t>
      </w:r>
      <w:r>
        <w:t xml:space="preserve">’. </w:t>
      </w:r>
      <w:r>
        <w:rPr>
          <w:i/>
        </w:rPr>
        <w:t>‘A’</w:t>
      </w:r>
      <w:r>
        <w:t xml:space="preserve"> is expressed relative to the basal frequency of EryA within the erythroblastic island, (measured experimentally as the fraction of Ter119</w:t>
      </w:r>
      <w:r>
        <w:rPr>
          <w:vertAlign w:val="superscript"/>
        </w:rPr>
        <w:t>+</w:t>
      </w:r>
      <w:r>
        <w:t xml:space="preserve"> cells that are ‘EryA’ in the basal state). </w:t>
      </w:r>
    </w:p>
    <w:p w:rsidR="00A72F85" w:rsidRDefault="00A72F85" w:rsidP="00A72F85">
      <w:pPr>
        <w:spacing w:line="480" w:lineRule="auto"/>
      </w:pPr>
      <w:r>
        <w:t>‘</w:t>
      </w:r>
      <w:r>
        <w:rPr>
          <w:i/>
        </w:rPr>
        <w:t>A</w:t>
      </w:r>
      <w:r>
        <w:t xml:space="preserve">’ is the result of three principal factors (Fig 2B): </w:t>
      </w:r>
    </w:p>
    <w:p w:rsidR="00A72F85" w:rsidRDefault="00A72F85" w:rsidP="00A72F85">
      <w:pPr>
        <w:numPr>
          <w:ilvl w:val="0"/>
          <w:numId w:val="11"/>
        </w:numPr>
        <w:spacing w:line="480" w:lineRule="auto"/>
      </w:pPr>
      <w:proofErr w:type="gramStart"/>
      <w:r>
        <w:t>a</w:t>
      </w:r>
      <w:proofErr w:type="gramEnd"/>
      <w:r>
        <w:t xml:space="preserve"> continuous input from earlier progenitors, </w:t>
      </w:r>
      <w:r>
        <w:rPr>
          <w:rFonts w:ascii="Symbol" w:hAnsi="Symbol"/>
          <w:i/>
        </w:rPr>
        <w:t></w:t>
      </w:r>
      <w:r>
        <w:t xml:space="preserve">; </w:t>
      </w:r>
    </w:p>
    <w:p w:rsidR="00A72F85" w:rsidRDefault="00A72F85" w:rsidP="00A72F85">
      <w:pPr>
        <w:numPr>
          <w:ilvl w:val="0"/>
          <w:numId w:val="11"/>
        </w:numPr>
        <w:spacing w:line="480" w:lineRule="auto"/>
      </w:pPr>
      <w:proofErr w:type="gramStart"/>
      <w:r>
        <w:t>a</w:t>
      </w:r>
      <w:proofErr w:type="gramEnd"/>
      <w:r>
        <w:t xml:space="preserve"> continuous output, </w:t>
      </w:r>
      <w:r>
        <w:rPr>
          <w:rFonts w:ascii="Symbol" w:hAnsi="Symbol"/>
          <w:i/>
        </w:rPr>
        <w:t></w:t>
      </w:r>
      <w:r>
        <w:rPr>
          <w:i/>
        </w:rPr>
        <w:t>A</w:t>
      </w:r>
      <w:r>
        <w:t xml:space="preserve">, into more differentiated progenitor subsets; </w:t>
      </w:r>
    </w:p>
    <w:p w:rsidR="00A72F85" w:rsidRDefault="00A72F85" w:rsidP="00A72F85">
      <w:pPr>
        <w:numPr>
          <w:ilvl w:val="0"/>
          <w:numId w:val="11"/>
        </w:numPr>
        <w:spacing w:line="480" w:lineRule="auto"/>
      </w:pPr>
      <w:r>
        <w:t xml:space="preserve">Fas-dependent loss through cell death. </w:t>
      </w:r>
    </w:p>
    <w:p w:rsidR="00A72F85" w:rsidRDefault="00A72F85" w:rsidP="00A72F85">
      <w:pPr>
        <w:spacing w:line="480" w:lineRule="auto"/>
      </w:pPr>
      <w:r>
        <w:t xml:space="preserve">The probability of Fas-mediated cell death is proportional to the probability of a Fas-positive EryA cell encountering an EryA cell that expresses FasL, at sufficiently close quarters to result in activation of the Fas receptor. If </w:t>
      </w:r>
      <w:proofErr w:type="gramStart"/>
      <w:r>
        <w:t xml:space="preserve">the fraction of EryA cells that expresses Fas is denoted by </w:t>
      </w:r>
      <w:r>
        <w:rPr>
          <w:i/>
        </w:rPr>
        <w:t>‘F’</w:t>
      </w:r>
      <w:proofErr w:type="gramEnd"/>
      <w:r>
        <w:t xml:space="preserve">, then the frequency of Fas-positive EryA cells in the erythroblastic island is </w:t>
      </w:r>
      <w:r>
        <w:rPr>
          <w:i/>
        </w:rPr>
        <w:t>‘AF’</w:t>
      </w:r>
      <w:r>
        <w:t xml:space="preserve">; similarly, if the frequency of FasL expression amongst EryA is </w:t>
      </w:r>
      <w:r>
        <w:rPr>
          <w:i/>
        </w:rPr>
        <w:t>‘L’</w:t>
      </w:r>
      <w:r>
        <w:t xml:space="preserve">, the frequency of FasL-positive EryA cells in the island is </w:t>
      </w:r>
      <w:r>
        <w:rPr>
          <w:i/>
        </w:rPr>
        <w:t>‘AL’</w:t>
      </w:r>
      <w:r>
        <w:t xml:space="preserve">. The probability of this encouter is therefore proportional to </w:t>
      </w:r>
      <w:r w:rsidRPr="008E1901">
        <w:rPr>
          <w:position w:val="-4"/>
        </w:rP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.35pt" o:ole="">
            <v:imagedata r:id="rId5" r:pict="rId6" o:title=""/>
          </v:shape>
          <o:OLEObject Type="Embed" ProgID="Equation.DSMT4" ShapeID="_x0000_i1025" DrawAspect="Content" ObjectID="_1242476275" r:id="rId7"/>
        </w:object>
      </w:r>
      <w:r>
        <w:t xml:space="preserve">. However, since nearly all EryA cells express FasL, and since the change in FasL expression in response to Epo is relatively small, we can substitute </w:t>
      </w:r>
      <w:r w:rsidRPr="008E1901">
        <w:rPr>
          <w:position w:val="-4"/>
        </w:rPr>
        <w:object w:dxaOrig="520" w:dyaOrig="260">
          <v:shape id="_x0000_i1026" type="#_x0000_t75" style="width:26pt;height:13.35pt" o:ole="">
            <v:imagedata r:id="rId8" r:pict="rId9" o:title=""/>
          </v:shape>
          <o:OLEObject Type="Embed" ProgID="Equation.DSMT4" ShapeID="_x0000_i1026" DrawAspect="Content" ObjectID="_1242476276" r:id="rId10"/>
        </w:object>
      </w:r>
      <w:r>
        <w:t xml:space="preserve">. The probability of Fas-mediated cell death is therefore proportional to </w:t>
      </w:r>
      <w:r>
        <w:rPr>
          <w:i/>
        </w:rPr>
        <w:t>‘A</w:t>
      </w:r>
      <w:r>
        <w:rPr>
          <w:i/>
          <w:vertAlign w:val="superscript"/>
        </w:rPr>
        <w:t>2</w:t>
      </w:r>
      <w:r>
        <w:rPr>
          <w:i/>
        </w:rPr>
        <w:t>F’,</w:t>
      </w:r>
      <w:r>
        <w:t xml:space="preserve"> a term that varies with the square of the frequency of EryA in the erythroblastic island, for any given level of Fas. </w:t>
      </w:r>
    </w:p>
    <w:p w:rsidR="00A72F85" w:rsidRDefault="00A72F85" w:rsidP="00A72F85">
      <w:pPr>
        <w:spacing w:line="480" w:lineRule="auto"/>
        <w:ind w:firstLine="720"/>
      </w:pPr>
      <w:r>
        <w:t xml:space="preserve">This model allows us to predict how the frequency of EryA changes with Fas expression in response to Epo. Thus, change in EryA pool over time, </w:t>
      </w:r>
      <w:r w:rsidRPr="008E1901">
        <w:rPr>
          <w:position w:val="-24"/>
        </w:rPr>
        <w:object w:dxaOrig="400" w:dyaOrig="640">
          <v:shape id="_x0000_i1027" type="#_x0000_t75" style="width:20pt;height:32pt" o:ole="">
            <v:imagedata r:id="rId11" r:pict="rId12" o:title=""/>
          </v:shape>
          <o:OLEObject Type="Embed" ProgID="Equation.DSMT4" ShapeID="_x0000_i1027" DrawAspect="Content" ObjectID="_1242476277" r:id="rId13"/>
        </w:object>
      </w:r>
      <w:r>
        <w:t>, is given by:</w:t>
      </w:r>
    </w:p>
    <w:p w:rsidR="00A72F85" w:rsidRDefault="00A72F85" w:rsidP="00A72F85">
      <w:pPr>
        <w:pStyle w:val="MTDisplayEquation"/>
        <w:spacing w:line="480" w:lineRule="auto"/>
      </w:pPr>
      <w:r>
        <w:tab/>
      </w:r>
      <w:r w:rsidRPr="008E1901">
        <w:rPr>
          <w:position w:val="-24"/>
        </w:rPr>
        <w:object w:dxaOrig="2120" w:dyaOrig="640">
          <v:shape id="_x0000_i1028" type="#_x0000_t75" style="width:106pt;height:32pt" o:ole="">
            <v:imagedata r:id="rId14" r:pict="rId15" o:title=""/>
          </v:shape>
          <o:OLEObject Type="Embed" ProgID="Equation.DSMT4" ShapeID="_x0000_i1028" DrawAspect="Content" ObjectID="_1242476278" r:id="rId16"/>
        </w:object>
      </w:r>
      <w:r>
        <w:tab/>
      </w:r>
      <w:r w:rsidR="008E1901">
        <w:fldChar w:fldCharType="begin"/>
      </w:r>
      <w:r>
        <w:instrText xml:space="preserve"> MACROBUTTON MTPlaceRef \* MERGEFORMAT </w:instrText>
      </w:r>
      <w:r w:rsidR="008E1901">
        <w:fldChar w:fldCharType="begin"/>
      </w:r>
      <w:r>
        <w:instrText xml:space="preserve"> SEQ MTEqn \h \* MERGEFORMAT </w:instrText>
      </w:r>
      <w:r w:rsidR="008E1901">
        <w:fldChar w:fldCharType="end"/>
      </w:r>
      <w:bookmarkStart w:id="0" w:name="ZEqnNum603513"/>
      <w:r>
        <w:instrText>(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>)</w:instrText>
      </w:r>
      <w:bookmarkEnd w:id="0"/>
      <w:r w:rsidR="008E1901">
        <w:fldChar w:fldCharType="end"/>
      </w:r>
    </w:p>
    <w:p w:rsidR="00A72F85" w:rsidRDefault="00A72F85" w:rsidP="00A72F85">
      <w:pPr>
        <w:spacing w:line="480" w:lineRule="auto"/>
      </w:pPr>
      <w:proofErr w:type="gramStart"/>
      <w:r>
        <w:t>where</w:t>
      </w:r>
      <w:proofErr w:type="gramEnd"/>
      <w:r>
        <w:t xml:space="preserve"> ‘</w:t>
      </w:r>
      <w:r>
        <w:rPr>
          <w:i/>
        </w:rPr>
        <w:t>k</w:t>
      </w:r>
      <w:r>
        <w:t>’ is a proportionality constant. When a new steady state is attained between days 2 and 3 following an Epo injection (Liu et al), there is no net change in ‘</w:t>
      </w:r>
      <w:r>
        <w:rPr>
          <w:i/>
        </w:rPr>
        <w:t>A</w:t>
      </w:r>
      <w:r>
        <w:t xml:space="preserve">’, making </w:t>
      </w:r>
      <w:r w:rsidRPr="008E1901">
        <w:rPr>
          <w:position w:val="-24"/>
        </w:rPr>
        <w:object w:dxaOrig="780" w:dyaOrig="640">
          <v:shape id="_x0000_i1029" type="#_x0000_t75" style="width:39.35pt;height:32pt" o:ole="">
            <v:imagedata r:id="rId17" r:pict="rId18" o:title=""/>
          </v:shape>
          <o:OLEObject Type="Embed" ProgID="Equation.DSMT4" ShapeID="_x0000_i1029" DrawAspect="Content" ObjectID="_1242476279" r:id="rId19"/>
        </w:object>
      </w:r>
      <w:r>
        <w:t xml:space="preserve">. Therefore, equation </w:t>
      </w:r>
      <w:r w:rsidR="008E1901">
        <w:fldChar w:fldCharType="begin"/>
      </w:r>
      <w:r>
        <w:instrText xml:space="preserve"> GOTOBUTTON ZEqnNum603513  \* MERGEFORMAT </w:instrText>
      </w:r>
      <w:fldSimple w:instr=" REF ZEqnNum603513 \! \* MERGEFORMAT ">
        <w:r>
          <w:instrText>(1)</w:instrText>
        </w:r>
      </w:fldSimple>
      <w:r w:rsidR="008E1901">
        <w:fldChar w:fldCharType="end"/>
      </w:r>
      <w:r>
        <w:t xml:space="preserve"> becomes: </w:t>
      </w:r>
    </w:p>
    <w:p w:rsidR="00A72F85" w:rsidRDefault="00A72F85" w:rsidP="00A72F85">
      <w:pPr>
        <w:pStyle w:val="MTDisplayEquation"/>
        <w:spacing w:line="480" w:lineRule="auto"/>
      </w:pPr>
      <w:r>
        <w:tab/>
      </w:r>
      <w:r w:rsidRPr="008E1901">
        <w:rPr>
          <w:position w:val="-10"/>
        </w:rPr>
        <w:object w:dxaOrig="1920" w:dyaOrig="360">
          <v:shape id="_x0000_i1030" type="#_x0000_t75" style="width:96pt;height:18pt" o:ole="">
            <v:imagedata r:id="rId20" r:pict="rId21" o:title=""/>
          </v:shape>
          <o:OLEObject Type="Embed" ProgID="Equation.DSMT4" ShapeID="_x0000_i1030" DrawAspect="Content" ObjectID="_1242476280" r:id="rId22"/>
        </w:object>
      </w:r>
      <w:r>
        <w:tab/>
      </w:r>
      <w:r w:rsidR="008E1901">
        <w:fldChar w:fldCharType="begin"/>
      </w:r>
      <w:r>
        <w:instrText xml:space="preserve"> MACROBUTTON MTPlaceRef \* MERGEFORMAT </w:instrText>
      </w:r>
      <w:r w:rsidR="008E1901">
        <w:fldChar w:fldCharType="begin"/>
      </w:r>
      <w:r>
        <w:instrText xml:space="preserve"> SEQ MTEqn \h \* MERGEFORMAT </w:instrText>
      </w:r>
      <w:r w:rsidR="008E1901">
        <w:fldChar w:fldCharType="end"/>
      </w:r>
      <w:bookmarkStart w:id="1" w:name="ZEqnNum789014"/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bookmarkEnd w:id="1"/>
      <w:r w:rsidR="008E1901">
        <w:fldChar w:fldCharType="end"/>
      </w:r>
    </w:p>
    <w:p w:rsidR="00A72F85" w:rsidRDefault="00A72F85" w:rsidP="00A72F85">
      <w:pPr>
        <w:spacing w:line="480" w:lineRule="auto"/>
      </w:pPr>
      <w:r>
        <w:t xml:space="preserve">For a given constant value of </w:t>
      </w:r>
      <w:r>
        <w:rPr>
          <w:rFonts w:ascii="Symbol" w:hAnsi="Symbol"/>
          <w:i/>
        </w:rPr>
        <w:t></w:t>
      </w:r>
      <w:r>
        <w:rPr>
          <w:i/>
        </w:rPr>
        <w:t xml:space="preserve">, </w:t>
      </w:r>
      <w:r>
        <w:rPr>
          <w:rFonts w:ascii="Symbol" w:hAnsi="Symbol"/>
          <w:i/>
        </w:rPr>
        <w:t>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F</w:t>
      </w:r>
      <w:r>
        <w:t xml:space="preserve">, the corresponding value of </w:t>
      </w:r>
      <w:r>
        <w:rPr>
          <w:i/>
        </w:rPr>
        <w:t>‘A’</w:t>
      </w:r>
      <w:r>
        <w:t xml:space="preserve"> may be found by solving equation </w:t>
      </w:r>
      <w:r w:rsidR="008E1901">
        <w:fldChar w:fldCharType="begin"/>
      </w:r>
      <w:r>
        <w:instrText xml:space="preserve"> GOTOBUTTON ZEqnNum789014  \* MERGEFORMAT </w:instrText>
      </w:r>
      <w:fldSimple w:instr=" REF ZEqnNum789014 \! \* MERGEFORMAT ">
        <w:r>
          <w:instrText>(2)</w:instrText>
        </w:r>
      </w:fldSimple>
      <w:r w:rsidR="008E1901">
        <w:fldChar w:fldCharType="end"/>
      </w:r>
      <w:r>
        <w:t xml:space="preserve"> as a simple quadratic equation:</w:t>
      </w:r>
    </w:p>
    <w:p w:rsidR="00A72F85" w:rsidRDefault="00A72F85" w:rsidP="00A72F85">
      <w:pPr>
        <w:pStyle w:val="MTDisplayEquation"/>
      </w:pPr>
      <w:r>
        <w:tab/>
      </w:r>
      <w:r w:rsidRPr="008E1901">
        <w:rPr>
          <w:position w:val="-24"/>
        </w:rPr>
        <w:object w:dxaOrig="2180" w:dyaOrig="720">
          <v:shape id="_x0000_i1031" type="#_x0000_t75" style="width:109.35pt;height:36pt" o:ole="">
            <v:imagedata r:id="rId23" r:pict="rId24" o:title=""/>
          </v:shape>
          <o:OLEObject Type="Embed" ProgID="Equation.DSMT4" ShapeID="_x0000_i1031" DrawAspect="Content" ObjectID="_1242476281" r:id="rId25"/>
        </w:object>
      </w:r>
      <w:r>
        <w:tab/>
      </w:r>
      <w:r w:rsidR="008E1901">
        <w:fldChar w:fldCharType="begin"/>
      </w:r>
      <w:r>
        <w:instrText xml:space="preserve"> MACROBUTTON MTPlaceRef \* MERGEFORMAT </w:instrText>
      </w:r>
      <w:r w:rsidR="008E1901">
        <w:fldChar w:fldCharType="begin"/>
      </w:r>
      <w:r>
        <w:instrText xml:space="preserve"> SEQ MTEqn \h \* MERGEFORMAT </w:instrText>
      </w:r>
      <w:r w:rsidR="008E1901">
        <w:fldChar w:fldCharType="end"/>
      </w:r>
      <w:bookmarkStart w:id="2" w:name="ZEqnNum821551"/>
      <w:r>
        <w:instrText>(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bookmarkEnd w:id="2"/>
      <w:r w:rsidR="008E1901">
        <w:fldChar w:fldCharType="end"/>
      </w:r>
    </w:p>
    <w:p w:rsidR="00A72F85" w:rsidRDefault="00A72F85" w:rsidP="00A72F85">
      <w:pPr>
        <w:pStyle w:val="MTDisplayEquation"/>
        <w:spacing w:line="480" w:lineRule="auto"/>
      </w:pPr>
    </w:p>
    <w:p w:rsidR="00A72F85" w:rsidRDefault="00A72F85" w:rsidP="00A72F85">
      <w:pPr>
        <w:pStyle w:val="MTDisplayEquation"/>
        <w:spacing w:line="480" w:lineRule="auto"/>
      </w:pPr>
      <w:r>
        <w:tab/>
        <w:t xml:space="preserve">Epo levels change with erythropoietic stress, suppressing </w:t>
      </w:r>
      <w:r>
        <w:rPr>
          <w:i/>
        </w:rPr>
        <w:t>F</w:t>
      </w:r>
      <w:r>
        <w:t xml:space="preserve">. We assume that the input </w:t>
      </w:r>
      <w:r>
        <w:rPr>
          <w:rFonts w:ascii="Symbol" w:hAnsi="Symbol"/>
          <w:i/>
        </w:rPr>
        <w:t></w:t>
      </w:r>
      <w:r>
        <w:t xml:space="preserve"> and the output coefficient, </w:t>
      </w:r>
      <w:r>
        <w:rPr>
          <w:rFonts w:ascii="Symbol" w:hAnsi="Symbol"/>
          <w:i/>
        </w:rPr>
        <w:t></w:t>
      </w:r>
      <w:r>
        <w:t>, remain relatively constant in spite of changes in the level of Epo. The inverse relationship between EryA (‘</w:t>
      </w:r>
      <w:r>
        <w:rPr>
          <w:i/>
        </w:rPr>
        <w:t>A’, expressed relative to the basal frequency of EryA within Ter119</w:t>
      </w:r>
      <w:r>
        <w:rPr>
          <w:i/>
          <w:vertAlign w:val="superscript"/>
        </w:rPr>
        <w:t>+</w:t>
      </w:r>
      <w:r>
        <w:rPr>
          <w:i/>
        </w:rPr>
        <w:t xml:space="preserve"> cells</w:t>
      </w:r>
      <w:r>
        <w:t>) and the number of Fas</w:t>
      </w:r>
      <w:r>
        <w:rPr>
          <w:vertAlign w:val="superscript"/>
        </w:rPr>
        <w:t>+</w:t>
      </w:r>
      <w:r>
        <w:t xml:space="preserve"> EryA (‘</w:t>
      </w:r>
      <w:r>
        <w:rPr>
          <w:i/>
        </w:rPr>
        <w:t>F’, expressed relative to the frequency of Fas</w:t>
      </w:r>
      <w:r>
        <w:rPr>
          <w:i/>
          <w:vertAlign w:val="superscript"/>
        </w:rPr>
        <w:t>+</w:t>
      </w:r>
      <w:r>
        <w:rPr>
          <w:i/>
        </w:rPr>
        <w:t xml:space="preserve"> cells within EryA cells</w:t>
      </w:r>
      <w:r>
        <w:t xml:space="preserve">) in Fig 2A is fitted well by a hyperbolic curve that represents the (positive) solutions for </w:t>
      </w:r>
      <w:r>
        <w:rPr>
          <w:i/>
        </w:rPr>
        <w:t>‘A’</w:t>
      </w:r>
      <w:r>
        <w:t xml:space="preserve"> in equation </w:t>
      </w:r>
      <w:r w:rsidR="008E1901">
        <w:fldChar w:fldCharType="begin"/>
      </w:r>
      <w:r>
        <w:instrText xml:space="preserve"> GOTOBUTTON ZEqnNum821551  \* MERGEFORMAT </w:instrText>
      </w:r>
      <w:fldSimple w:instr=" REF ZEqnNum821551 \! \* MERGEFORMAT ">
        <w:r>
          <w:instrText>(3)</w:instrText>
        </w:r>
      </w:fldSimple>
      <w:r w:rsidR="008E1901">
        <w:fldChar w:fldCharType="end"/>
      </w:r>
      <w:r>
        <w:t xml:space="preserve">, for different steady-state levels of Fas </w:t>
      </w:r>
      <w:r>
        <w:rPr>
          <w:i/>
        </w:rPr>
        <w:t>(‘F</w:t>
      </w:r>
      <w:r>
        <w:t>’) (R</w:t>
      </w:r>
      <w:r>
        <w:rPr>
          <w:vertAlign w:val="superscript"/>
        </w:rPr>
        <w:t>2</w:t>
      </w:r>
      <w:r>
        <w:t>=0.89).</w:t>
      </w:r>
    </w:p>
    <w:p w:rsidR="00A72F85" w:rsidRDefault="00A72F85" w:rsidP="00A72F85">
      <w:pPr>
        <w:pStyle w:val="MTDisplayEquation"/>
        <w:spacing w:line="480" w:lineRule="auto"/>
      </w:pPr>
    </w:p>
    <w:p w:rsidR="00A72F85" w:rsidRDefault="00A72F85" w:rsidP="00A72F85">
      <w:pPr>
        <w:pStyle w:val="MTDisplayEquation"/>
        <w:spacing w:line="480" w:lineRule="auto"/>
      </w:pPr>
      <w:r>
        <w:t xml:space="preserve">The initial fitted constants were </w:t>
      </w:r>
      <w:r>
        <w:rPr>
          <w:rFonts w:ascii="Symbol" w:hAnsi="Symbol"/>
          <w:i/>
        </w:rPr>
        <w:t></w:t>
      </w:r>
      <w:r>
        <w:t xml:space="preserve">=1.3, </w:t>
      </w:r>
      <w:r>
        <w:rPr>
          <w:rFonts w:ascii="Symbol" w:hAnsi="Symbol"/>
          <w:i/>
        </w:rPr>
        <w:t></w:t>
      </w:r>
      <w:r>
        <w:t xml:space="preserve">=0, </w:t>
      </w:r>
      <w:r>
        <w:rPr>
          <w:i/>
        </w:rPr>
        <w:t>k</w:t>
      </w:r>
      <w:r>
        <w:t>=0.5. R</w:t>
      </w:r>
      <w:r>
        <w:rPr>
          <w:vertAlign w:val="superscript"/>
        </w:rPr>
        <w:t>2</w:t>
      </w:r>
      <w:r>
        <w:t>=0.88.</w:t>
      </w:r>
    </w:p>
    <w:p w:rsidR="00A72F85" w:rsidRDefault="00A72F85" w:rsidP="00A72F85">
      <w:pPr>
        <w:spacing w:line="480" w:lineRule="auto"/>
      </w:pPr>
      <w:r>
        <w:t xml:space="preserve">The zero value fitted by the ‘solver’ software for </w:t>
      </w:r>
      <w:r>
        <w:rPr>
          <w:rFonts w:ascii="Symbol" w:hAnsi="Symbol"/>
          <w:i/>
        </w:rPr>
        <w:t></w:t>
      </w:r>
      <w:r>
        <w:t xml:space="preserve"> reflects its low actual value relative to </w:t>
      </w:r>
      <w:r>
        <w:rPr>
          <w:rFonts w:ascii="Symbol" w:hAnsi="Symbol"/>
          <w:i/>
        </w:rPr>
        <w:t></w:t>
      </w:r>
      <w:r>
        <w:t xml:space="preserve">, with the result that the curve fitting for equation </w:t>
      </w:r>
      <w:r w:rsidR="008E1901">
        <w:fldChar w:fldCharType="begin"/>
      </w:r>
      <w:r>
        <w:instrText xml:space="preserve"> GOTOBUTTON ZEqnNum821551  \* MERGEFORMAT </w:instrText>
      </w:r>
      <w:fldSimple w:instr=" REF ZEqnNum821551 \! \* MERGEFORMAT ">
        <w:r>
          <w:instrText>(3)</w:instrText>
        </w:r>
      </w:fldSimple>
      <w:r w:rsidR="008E1901">
        <w:fldChar w:fldCharType="end"/>
      </w:r>
      <w:r>
        <w:t xml:space="preserve"> is relatively insensitive to small changes in </w:t>
      </w:r>
      <w:r>
        <w:rPr>
          <w:rFonts w:ascii="Symbol" w:hAnsi="Symbol"/>
          <w:i/>
        </w:rPr>
        <w:t></w:t>
      </w:r>
      <w:r>
        <w:t xml:space="preserve"> around zero. To find the actual value for </w:t>
      </w:r>
      <w:r>
        <w:rPr>
          <w:rFonts w:ascii="Symbol" w:hAnsi="Symbol"/>
          <w:i/>
        </w:rPr>
        <w:t></w:t>
      </w:r>
      <w:r>
        <w:t xml:space="preserve">: </w:t>
      </w:r>
    </w:p>
    <w:p w:rsidR="00A72F85" w:rsidRDefault="00A72F85" w:rsidP="00A72F85">
      <w:pPr>
        <w:pStyle w:val="MTDisplayEquation"/>
        <w:spacing w:line="480" w:lineRule="auto"/>
      </w:pPr>
      <w:r>
        <w:t>As F</w:t>
      </w:r>
      <w:r w:rsidRPr="008E1901">
        <w:rPr>
          <w:position w:val="-4"/>
        </w:rPr>
        <w:object w:dxaOrig="300" w:dyaOrig="200">
          <v:shape id="_x0000_i1032" type="#_x0000_t75" style="width:15.35pt;height:10pt" o:ole="">
            <v:imagedata r:id="rId26" r:pict="rId27" o:title=""/>
          </v:shape>
          <o:OLEObject Type="Embed" ProgID="Equation.DSMT4" ShapeID="_x0000_i1032" DrawAspect="Content" ObjectID="_1242476282" r:id="rId28"/>
        </w:object>
      </w:r>
      <w:r>
        <w:t xml:space="preserve">0, then, from equation </w:t>
      </w:r>
      <w:r w:rsidR="008E1901">
        <w:fldChar w:fldCharType="begin"/>
      </w:r>
      <w:r>
        <w:instrText xml:space="preserve"> GOTOBUTTON ZEqnNum789014  \* MERGEFORMAT </w:instrText>
      </w:r>
      <w:fldSimple w:instr=" REF ZEqnNum789014 \! \* MERGEFORMAT ">
        <w:r>
          <w:instrText>(2)</w:instrText>
        </w:r>
      </w:fldSimple>
      <w:r w:rsidR="008E1901">
        <w:fldChar w:fldCharType="end"/>
      </w:r>
      <w:r>
        <w:t xml:space="preserve">,  </w:t>
      </w:r>
    </w:p>
    <w:p w:rsidR="00A72F85" w:rsidRDefault="00A72F85" w:rsidP="00A72F85">
      <w:pPr>
        <w:pStyle w:val="MTDisplayEquation"/>
      </w:pPr>
      <w:r>
        <w:tab/>
      </w:r>
      <w:r w:rsidRPr="008E1901">
        <w:rPr>
          <w:position w:val="-24"/>
        </w:rPr>
        <w:object w:dxaOrig="680" w:dyaOrig="640">
          <v:shape id="_x0000_i1033" type="#_x0000_t75" style="width:34pt;height:32pt" o:ole="">
            <v:imagedata r:id="rId29" r:pict="rId30" o:title=""/>
          </v:shape>
          <o:OLEObject Type="Embed" ProgID="Equation.DSMT4" ShapeID="_x0000_i1033" DrawAspect="Content" ObjectID="_1242476283" r:id="rId31"/>
        </w:object>
      </w:r>
      <w:r>
        <w:tab/>
      </w:r>
      <w:r w:rsidR="008E1901">
        <w:fldChar w:fldCharType="begin"/>
      </w:r>
      <w:r>
        <w:instrText xml:space="preserve"> MACROBUTTON MTPlaceRef \* MERGEFORMAT </w:instrText>
      </w:r>
      <w:r w:rsidR="008E1901">
        <w:fldChar w:fldCharType="begin"/>
      </w:r>
      <w:r>
        <w:instrText xml:space="preserve"> SEQ MTEqn \h \* MERGEFORMAT </w:instrText>
      </w:r>
      <w:r w:rsidR="008E1901">
        <w:fldChar w:fldCharType="end"/>
      </w:r>
      <w:bookmarkStart w:id="3" w:name="ZEqnNum584599"/>
      <w:r>
        <w:instrText>(</w:instrText>
      </w:r>
      <w:fldSimple w:instr=" SEQ MTEqn \c \* Arabic \* MERGEFORMAT ">
        <w:r>
          <w:rPr>
            <w:noProof/>
          </w:rPr>
          <w:instrText>4</w:instrText>
        </w:r>
      </w:fldSimple>
      <w:r>
        <w:instrText>)</w:instrText>
      </w:r>
      <w:bookmarkEnd w:id="3"/>
      <w:r w:rsidR="008E1901">
        <w:fldChar w:fldCharType="end"/>
      </w:r>
    </w:p>
    <w:p w:rsidR="00A72F85" w:rsidRDefault="00A72F85" w:rsidP="00A72F85"/>
    <w:p w:rsidR="00A72F85" w:rsidRDefault="00A72F85" w:rsidP="00A72F85">
      <w:pPr>
        <w:spacing w:line="480" w:lineRule="auto"/>
      </w:pPr>
      <w:r>
        <w:t>Experimentally, we know that under these circumstances, ‘</w:t>
      </w:r>
      <w:r>
        <w:rPr>
          <w:i/>
          <w:caps/>
        </w:rPr>
        <w:t>a’</w:t>
      </w:r>
      <w:r>
        <w:t xml:space="preserve"> is in the order of 30 to 60-fold the basal EryA pool (This increase is the measured expansion of EryA. Figure 4A and main text). From equation </w:t>
      </w:r>
      <w:r w:rsidR="008E1901">
        <w:fldChar w:fldCharType="begin"/>
      </w:r>
      <w:r>
        <w:instrText xml:space="preserve"> GOTOBUTTON ZEqnNum584599  \* MERGEFORMAT </w:instrText>
      </w:r>
      <w:fldSimple w:instr=" REF ZEqnNum584599 \! \* MERGEFORMAT ">
        <w:r>
          <w:instrText>(4)</w:instrText>
        </w:r>
      </w:fldSimple>
      <w:r w:rsidR="008E1901">
        <w:fldChar w:fldCharType="end"/>
      </w:r>
      <w:r>
        <w:t>, and from the value</w:t>
      </w:r>
      <w:r>
        <w:rPr>
          <w:rFonts w:ascii="Symbol" w:hAnsi="Symbol"/>
        </w:rPr>
        <w:t></w:t>
      </w:r>
      <w:r>
        <w:rPr>
          <w:rFonts w:hint="eastAsia"/>
        </w:rPr>
        <w:t xml:space="preserve">for </w:t>
      </w:r>
      <w:r>
        <w:rPr>
          <w:rFonts w:ascii="Symbol" w:hAnsi="Symbol"/>
          <w:i/>
        </w:rPr>
        <w:t></w:t>
      </w:r>
      <w:r>
        <w:t xml:space="preserve"> obtained by the curve fitting, this gives a value for </w:t>
      </w:r>
      <w:r>
        <w:rPr>
          <w:rFonts w:ascii="Symbol" w:hAnsi="Symbol"/>
          <w:i/>
        </w:rPr>
        <w:t></w:t>
      </w:r>
      <w:r>
        <w:t xml:space="preserve"> between 0.02 and 0.04. Substituting these values in the equation describing the curve in Figure 2A does not substantially alter the curve and its fitness to the data (R</w:t>
      </w:r>
      <w:r>
        <w:rPr>
          <w:vertAlign w:val="superscript"/>
        </w:rPr>
        <w:t>2</w:t>
      </w:r>
      <w:r>
        <w:t xml:space="preserve"> remains 0.89). </w:t>
      </w:r>
    </w:p>
    <w:p w:rsidR="00BA3382" w:rsidRDefault="00A72F85" w:rsidP="00A72F85">
      <w:r>
        <w:br w:type="page"/>
      </w:r>
    </w:p>
    <w:sectPr w:rsidR="00BA3382" w:rsidSect="009B395B">
      <w:pgSz w:w="12240" w:h="15840"/>
      <w:pgMar w:top="1440" w:right="1080" w:bottom="115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CB6"/>
    <w:multiLevelType w:val="hybridMultilevel"/>
    <w:tmpl w:val="D466CB82"/>
    <w:lvl w:ilvl="0" w:tplc="6A965448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6B3E"/>
    <w:multiLevelType w:val="hybridMultilevel"/>
    <w:tmpl w:val="0070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408C"/>
    <w:multiLevelType w:val="hybridMultilevel"/>
    <w:tmpl w:val="13F04748"/>
    <w:lvl w:ilvl="0" w:tplc="7C8A16FC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B6133"/>
    <w:multiLevelType w:val="hybridMultilevel"/>
    <w:tmpl w:val="6620303E"/>
    <w:lvl w:ilvl="0" w:tplc="9E30C8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31365B"/>
    <w:multiLevelType w:val="hybridMultilevel"/>
    <w:tmpl w:val="DA580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005F4"/>
    <w:multiLevelType w:val="hybridMultilevel"/>
    <w:tmpl w:val="673E0D82"/>
    <w:lvl w:ilvl="0" w:tplc="DEA2AC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303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E7668"/>
    <w:multiLevelType w:val="hybridMultilevel"/>
    <w:tmpl w:val="B058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53CF4"/>
    <w:multiLevelType w:val="hybridMultilevel"/>
    <w:tmpl w:val="26828D92"/>
    <w:lvl w:ilvl="0" w:tplc="178E0BA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F43C2"/>
    <w:multiLevelType w:val="hybridMultilevel"/>
    <w:tmpl w:val="3638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22D0B"/>
    <w:multiLevelType w:val="hybridMultilevel"/>
    <w:tmpl w:val="7DC43636"/>
    <w:lvl w:ilvl="0" w:tplc="07A82EA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87B1B"/>
    <w:multiLevelType w:val="hybridMultilevel"/>
    <w:tmpl w:val="0A00E13A"/>
    <w:lvl w:ilvl="0" w:tplc="8884D41C">
      <w:start w:val="1"/>
      <w:numFmt w:val="upperLetter"/>
      <w:lvlText w:val="(%1)"/>
      <w:lvlJc w:val="left"/>
      <w:pPr>
        <w:tabs>
          <w:tab w:val="num" w:pos="670"/>
        </w:tabs>
        <w:ind w:left="67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03722"/>
    <w:multiLevelType w:val="hybridMultilevel"/>
    <w:tmpl w:val="15B2A7C6"/>
    <w:lvl w:ilvl="0" w:tplc="A2CE5A9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72F85"/>
    <w:rsid w:val="001E32B5"/>
    <w:rsid w:val="008E1901"/>
    <w:rsid w:val="009B395B"/>
    <w:rsid w:val="00A72F85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No List" w:uiPriority="99"/>
  </w:latentStyles>
  <w:style w:type="paragraph" w:default="1" w:styleId="Normal">
    <w:name w:val="Normal"/>
    <w:qFormat/>
    <w:rsid w:val="00A72F85"/>
    <w:rPr>
      <w:rFonts w:ascii="Arial" w:eastAsia="Times New Roman" w:hAnsi="Arial" w:cs="Times New Roman"/>
    </w:rPr>
  </w:style>
  <w:style w:type="paragraph" w:styleId="Heading1">
    <w:name w:val="heading 1"/>
    <w:basedOn w:val="Normal"/>
    <w:link w:val="Heading1Char"/>
    <w:qFormat/>
    <w:rsid w:val="00A72F85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A72F85"/>
    <w:pPr>
      <w:keepNext/>
      <w:tabs>
        <w:tab w:val="left" w:pos="720"/>
      </w:tabs>
      <w:outlineLvl w:val="1"/>
    </w:pPr>
    <w:rPr>
      <w:rFonts w:eastAsia="Times"/>
      <w:b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A72F8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A72F85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2F85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A33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72F85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72F85"/>
    <w:rPr>
      <w:rFonts w:ascii="Arial" w:eastAsia="Times" w:hAnsi="Arial" w:cs="Times New Roman"/>
      <w:b/>
      <w:i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A72F85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72F8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72F85"/>
    <w:rPr>
      <w:rFonts w:ascii="Arial" w:eastAsia="Times New Roman" w:hAnsi="Arial" w:cs="Times New Roman"/>
      <w:b/>
      <w:i/>
      <w:sz w:val="26"/>
      <w:szCs w:val="26"/>
    </w:rPr>
  </w:style>
  <w:style w:type="paragraph" w:styleId="Footer">
    <w:name w:val="footer"/>
    <w:basedOn w:val="Normal"/>
    <w:link w:val="FooterChar"/>
    <w:rsid w:val="00A72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2F8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A72F85"/>
  </w:style>
  <w:style w:type="character" w:customStyle="1" w:styleId="showhead">
    <w:name w:val="showhead"/>
    <w:basedOn w:val="DefaultParagraphFont"/>
    <w:rsid w:val="00A72F85"/>
  </w:style>
  <w:style w:type="paragraph" w:styleId="BodyText">
    <w:name w:val="Body Text"/>
    <w:basedOn w:val="Normal"/>
    <w:link w:val="BodyTextChar"/>
    <w:rsid w:val="00A72F85"/>
    <w:rPr>
      <w:rFonts w:eastAsia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72F85"/>
    <w:rPr>
      <w:rFonts w:ascii="Arial" w:eastAsia="Times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A72F85"/>
    <w:pPr>
      <w:ind w:firstLine="360"/>
    </w:pPr>
    <w:rPr>
      <w:rFonts w:eastAsia="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2F85"/>
    <w:rPr>
      <w:rFonts w:ascii="Arial" w:eastAsia="Times" w:hAnsi="Arial" w:cs="Times New Roman"/>
      <w:sz w:val="22"/>
      <w:szCs w:val="20"/>
    </w:rPr>
  </w:style>
  <w:style w:type="paragraph" w:styleId="Header">
    <w:name w:val="header"/>
    <w:basedOn w:val="Normal"/>
    <w:link w:val="HeaderChar"/>
    <w:rsid w:val="00A72F85"/>
    <w:pPr>
      <w:tabs>
        <w:tab w:val="center" w:pos="4320"/>
        <w:tab w:val="right" w:pos="8640"/>
      </w:tabs>
    </w:pPr>
    <w:rPr>
      <w:rFonts w:eastAsia="Times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72F85"/>
    <w:rPr>
      <w:rFonts w:ascii="Arial" w:eastAsia="Times" w:hAnsi="Arial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A72F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2F85"/>
    <w:rPr>
      <w:rFonts w:ascii="Arial" w:eastAsia="Times New Roman" w:hAnsi="Arial" w:cs="Times New Roman"/>
    </w:rPr>
  </w:style>
  <w:style w:type="paragraph" w:customStyle="1" w:styleId="steps">
    <w:name w:val="steps"/>
    <w:basedOn w:val="Normal"/>
    <w:rsid w:val="00A72F85"/>
    <w:pPr>
      <w:keepLines/>
      <w:numPr>
        <w:numId w:val="1"/>
      </w:numPr>
      <w:ind w:right="432"/>
    </w:pPr>
    <w:rPr>
      <w:rFonts w:eastAsia="Times"/>
      <w:b/>
      <w:sz w:val="22"/>
      <w:szCs w:val="20"/>
    </w:rPr>
  </w:style>
  <w:style w:type="paragraph" w:styleId="BodyTextIndent2">
    <w:name w:val="Body Text Indent 2"/>
    <w:basedOn w:val="Normal"/>
    <w:link w:val="BodyTextIndent2Char"/>
    <w:rsid w:val="00A72F85"/>
    <w:pPr>
      <w:spacing w:line="360" w:lineRule="auto"/>
      <w:ind w:left="720" w:hanging="720"/>
    </w:pPr>
    <w:rPr>
      <w:rFonts w:eastAsia="Times"/>
      <w:b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2F85"/>
    <w:rPr>
      <w:rFonts w:ascii="Arial" w:eastAsia="Times" w:hAnsi="Arial" w:cs="Times New Roman"/>
      <w:b/>
      <w:sz w:val="22"/>
      <w:szCs w:val="20"/>
    </w:rPr>
  </w:style>
  <w:style w:type="character" w:styleId="Hyperlink">
    <w:name w:val="Hyperlink"/>
    <w:basedOn w:val="DefaultParagraphFont"/>
    <w:rsid w:val="00A72F85"/>
    <w:rPr>
      <w:color w:val="0000FF"/>
      <w:u w:val="single"/>
    </w:rPr>
  </w:style>
  <w:style w:type="character" w:styleId="FollowedHyperlink">
    <w:name w:val="FollowedHyperlink"/>
    <w:basedOn w:val="DefaultParagraphFont"/>
    <w:rsid w:val="00A72F85"/>
    <w:rPr>
      <w:color w:val="800080"/>
      <w:u w:val="single"/>
    </w:rPr>
  </w:style>
  <w:style w:type="character" w:customStyle="1" w:styleId="blacksml">
    <w:name w:val="blacksml"/>
    <w:basedOn w:val="DefaultParagraphFont"/>
    <w:rsid w:val="00A72F85"/>
  </w:style>
  <w:style w:type="character" w:customStyle="1" w:styleId="author">
    <w:name w:val="author"/>
    <w:basedOn w:val="DefaultParagraphFont"/>
    <w:rsid w:val="00A72F85"/>
  </w:style>
  <w:style w:type="character" w:customStyle="1" w:styleId="goohl0">
    <w:name w:val="goohl0"/>
    <w:basedOn w:val="DefaultParagraphFont"/>
    <w:rsid w:val="00A72F85"/>
  </w:style>
  <w:style w:type="character" w:customStyle="1" w:styleId="goohl1">
    <w:name w:val="goohl1"/>
    <w:basedOn w:val="DefaultParagraphFont"/>
    <w:rsid w:val="00A72F85"/>
  </w:style>
  <w:style w:type="character" w:customStyle="1" w:styleId="goohl3">
    <w:name w:val="goohl3"/>
    <w:basedOn w:val="DefaultParagraphFont"/>
    <w:rsid w:val="00A72F85"/>
  </w:style>
  <w:style w:type="character" w:styleId="CommentReference">
    <w:name w:val="annotation reference"/>
    <w:basedOn w:val="DefaultParagraphFont"/>
    <w:rsid w:val="00A72F85"/>
    <w:rPr>
      <w:sz w:val="18"/>
    </w:rPr>
  </w:style>
  <w:style w:type="paragraph" w:styleId="CommentText">
    <w:name w:val="annotation text"/>
    <w:basedOn w:val="Normal"/>
    <w:link w:val="CommentTextChar"/>
    <w:rsid w:val="00A72F85"/>
  </w:style>
  <w:style w:type="character" w:customStyle="1" w:styleId="CommentTextChar">
    <w:name w:val="Comment Text Char"/>
    <w:basedOn w:val="DefaultParagraphFont"/>
    <w:link w:val="CommentText"/>
    <w:rsid w:val="00A72F8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72F85"/>
  </w:style>
  <w:style w:type="character" w:customStyle="1" w:styleId="CommentSubjectChar">
    <w:name w:val="Comment Subject Char"/>
    <w:basedOn w:val="CommentTextChar"/>
    <w:link w:val="CommentSubject"/>
    <w:rsid w:val="00A72F85"/>
  </w:style>
  <w:style w:type="paragraph" w:customStyle="1" w:styleId="Style1">
    <w:name w:val="Style1"/>
    <w:basedOn w:val="Heading5"/>
    <w:rsid w:val="00A72F85"/>
    <w:pPr>
      <w:spacing w:line="480" w:lineRule="auto"/>
    </w:pPr>
  </w:style>
  <w:style w:type="paragraph" w:styleId="DocumentMap">
    <w:name w:val="Document Map"/>
    <w:basedOn w:val="Normal"/>
    <w:link w:val="DocumentMapChar"/>
    <w:rsid w:val="00A72F85"/>
    <w:pPr>
      <w:shd w:val="clear" w:color="auto" w:fill="000080"/>
    </w:pPr>
    <w:rPr>
      <w:rFonts w:ascii="Helvetica" w:eastAsia="ＭＳ ゴシック" w:hAnsi="Helvetica"/>
    </w:rPr>
  </w:style>
  <w:style w:type="character" w:customStyle="1" w:styleId="DocumentMapChar">
    <w:name w:val="Document Map Char"/>
    <w:basedOn w:val="DefaultParagraphFont"/>
    <w:link w:val="DocumentMap"/>
    <w:rsid w:val="00A72F85"/>
    <w:rPr>
      <w:rFonts w:ascii="Helvetica" w:eastAsia="ＭＳ ゴシック" w:hAnsi="Helvetica" w:cs="Times New Roman"/>
      <w:shd w:val="clear" w:color="auto" w:fill="000080"/>
    </w:rPr>
  </w:style>
  <w:style w:type="paragraph" w:customStyle="1" w:styleId="MTDisplayEquation">
    <w:name w:val="MTDisplayEquation"/>
    <w:basedOn w:val="Normal"/>
    <w:next w:val="Normal"/>
    <w:rsid w:val="00A72F85"/>
    <w:pPr>
      <w:tabs>
        <w:tab w:val="center" w:pos="4960"/>
        <w:tab w:val="right" w:pos="9940"/>
      </w:tabs>
    </w:pPr>
    <w:rPr>
      <w:szCs w:val="20"/>
    </w:rPr>
  </w:style>
  <w:style w:type="character" w:customStyle="1" w:styleId="MTEquationSection">
    <w:name w:val="MTEquationSection"/>
    <w:basedOn w:val="DefaultParagraphFont"/>
    <w:rsid w:val="00A72F85"/>
    <w:rPr>
      <w:vanish/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" Type="http://schemas.openxmlformats.org/officeDocument/2006/relationships/numbering" Target="numbering.xml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32" Type="http://schemas.openxmlformats.org/officeDocument/2006/relationships/fontTable" Target="fontTable.xml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9" Type="http://schemas.openxmlformats.org/officeDocument/2006/relationships/image" Target="media/image4.pict"/><Relationship Id="rId18" Type="http://schemas.openxmlformats.org/officeDocument/2006/relationships/image" Target="media/image10.pict"/><Relationship Id="rId3" Type="http://schemas.openxmlformats.org/officeDocument/2006/relationships/settings" Target="settings.xml"/><Relationship Id="rId27" Type="http://schemas.openxmlformats.org/officeDocument/2006/relationships/image" Target="media/image16.pict"/><Relationship Id="rId14" Type="http://schemas.openxmlformats.org/officeDocument/2006/relationships/image" Target="media/image7.png"/><Relationship Id="rId23" Type="http://schemas.openxmlformats.org/officeDocument/2006/relationships/image" Target="media/image13.png"/><Relationship Id="rId4" Type="http://schemas.openxmlformats.org/officeDocument/2006/relationships/webSettings" Target="webSettings.xml"/><Relationship Id="rId28" Type="http://schemas.openxmlformats.org/officeDocument/2006/relationships/oleObject" Target="embeddings/oleObject8.bin"/><Relationship Id="rId26" Type="http://schemas.openxmlformats.org/officeDocument/2006/relationships/image" Target="media/image15.png"/><Relationship Id="rId30" Type="http://schemas.openxmlformats.org/officeDocument/2006/relationships/image" Target="media/image18.pict"/><Relationship Id="rId11" Type="http://schemas.openxmlformats.org/officeDocument/2006/relationships/image" Target="media/image5.png"/><Relationship Id="rId29" Type="http://schemas.openxmlformats.org/officeDocument/2006/relationships/image" Target="media/image17.png"/><Relationship Id="rId6" Type="http://schemas.openxmlformats.org/officeDocument/2006/relationships/image" Target="media/image2.pict"/><Relationship Id="rId16" Type="http://schemas.openxmlformats.org/officeDocument/2006/relationships/oleObject" Target="embeddings/oleObject4.bin"/><Relationship Id="rId3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9" Type="http://schemas.openxmlformats.org/officeDocument/2006/relationships/oleObject" Target="embeddings/oleObject5.bin"/><Relationship Id="rId20" Type="http://schemas.openxmlformats.org/officeDocument/2006/relationships/image" Target="media/image11.png"/><Relationship Id="rId22" Type="http://schemas.openxmlformats.org/officeDocument/2006/relationships/oleObject" Target="embeddings/oleObject6.bin"/><Relationship Id="rId21" Type="http://schemas.openxmlformats.org/officeDocument/2006/relationships/image" Target="media/image12.pict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Macintosh Word</Application>
  <DocSecurity>0</DocSecurity>
  <Lines>32</Lines>
  <Paragraphs>7</Paragraphs>
  <ScaleCrop>false</ScaleCrop>
  <Company>UMASS Medical School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Sokolovsky</dc:creator>
  <cp:keywords/>
  <cp:lastModifiedBy>Merav Sokolovsky</cp:lastModifiedBy>
  <cp:revision>2</cp:revision>
  <dcterms:created xsi:type="dcterms:W3CDTF">2011-06-03T19:31:00Z</dcterms:created>
  <dcterms:modified xsi:type="dcterms:W3CDTF">2011-06-03T19:31:00Z</dcterms:modified>
</cp:coreProperties>
</file>