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D3" w:rsidRPr="0061585B" w:rsidRDefault="0061585B">
      <w:pPr>
        <w:rPr>
          <w:rFonts w:ascii="Times New Roman" w:hAnsi="Times New Roman" w:cs="Times New Roman"/>
          <w:sz w:val="24"/>
          <w:szCs w:val="24"/>
        </w:rPr>
      </w:pPr>
      <w:r w:rsidRPr="0061585B">
        <w:rPr>
          <w:rFonts w:ascii="Times New Roman" w:hAnsi="Times New Roman" w:cs="Times New Roman"/>
          <w:sz w:val="24"/>
          <w:szCs w:val="24"/>
        </w:rPr>
        <w:t>Supplementary Methods</w:t>
      </w:r>
    </w:p>
    <w:p w:rsidR="0061585B" w:rsidRPr="0061585B" w:rsidRDefault="0061585B" w:rsidP="0061585B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61585B">
        <w:rPr>
          <w:rFonts w:ascii="Times New Roman" w:hAnsi="Times New Roman" w:cs="Times New Roman"/>
          <w:sz w:val="24"/>
          <w:szCs w:val="24"/>
        </w:rPr>
        <w:t xml:space="preserve">Real Time PCR </w:t>
      </w:r>
      <w:proofErr w:type="gramStart"/>
      <w:r w:rsidRPr="0061585B">
        <w:rPr>
          <w:rFonts w:ascii="Times New Roman" w:hAnsi="Times New Roman" w:cs="Times New Roman"/>
          <w:sz w:val="24"/>
          <w:szCs w:val="24"/>
        </w:rPr>
        <w:t xml:space="preserve">confirmation of </w:t>
      </w:r>
      <w:r w:rsidRPr="0061585B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proofErr w:type="spellStart"/>
      <w:r w:rsidRPr="0061585B">
        <w:rPr>
          <w:rFonts w:ascii="Times New Roman" w:hAnsi="Times New Roman" w:cs="Times New Roman"/>
          <w:i/>
          <w:iCs/>
          <w:sz w:val="24"/>
          <w:szCs w:val="24"/>
        </w:rPr>
        <w:t>atrophaeus</w:t>
      </w:r>
      <w:proofErr w:type="spellEnd"/>
      <w:r w:rsidRPr="0061585B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61585B">
        <w:rPr>
          <w:rFonts w:ascii="Times New Roman" w:hAnsi="Times New Roman" w:cs="Times New Roman"/>
          <w:sz w:val="24"/>
          <w:szCs w:val="24"/>
        </w:rPr>
        <w:t>All isolates were</w:t>
      </w:r>
      <w:proofErr w:type="gramEnd"/>
      <w:r w:rsidRPr="0061585B">
        <w:rPr>
          <w:rFonts w:ascii="Times New Roman" w:hAnsi="Times New Roman" w:cs="Times New Roman"/>
          <w:sz w:val="24"/>
          <w:szCs w:val="24"/>
        </w:rPr>
        <w:t xml:space="preserve"> confirmed to be </w:t>
      </w:r>
      <w:r w:rsidRPr="0061585B">
        <w:rPr>
          <w:rFonts w:ascii="Times New Roman" w:hAnsi="Times New Roman" w:cs="Times New Roman"/>
          <w:i/>
          <w:sz w:val="24"/>
          <w:szCs w:val="24"/>
        </w:rPr>
        <w:t xml:space="preserve">Bacillus </w:t>
      </w:r>
      <w:proofErr w:type="spellStart"/>
      <w:r w:rsidRPr="0061585B">
        <w:rPr>
          <w:rFonts w:ascii="Times New Roman" w:hAnsi="Times New Roman" w:cs="Times New Roman"/>
          <w:i/>
          <w:sz w:val="24"/>
          <w:szCs w:val="24"/>
        </w:rPr>
        <w:t>atrophaeus</w:t>
      </w:r>
      <w:proofErr w:type="spellEnd"/>
      <w:r w:rsidRPr="0061585B">
        <w:rPr>
          <w:rFonts w:ascii="Times New Roman" w:hAnsi="Times New Roman" w:cs="Times New Roman"/>
          <w:sz w:val="24"/>
          <w:szCs w:val="24"/>
        </w:rPr>
        <w:t xml:space="preserve"> by polymerase chain reaction (PCR) analysis using the Cepheid </w:t>
      </w:r>
      <w:proofErr w:type="spellStart"/>
      <w:r w:rsidRPr="0061585B">
        <w:rPr>
          <w:rFonts w:ascii="Times New Roman" w:hAnsi="Times New Roman" w:cs="Times New Roman"/>
          <w:sz w:val="24"/>
          <w:szCs w:val="24"/>
        </w:rPr>
        <w:t>SmartCycler</w:t>
      </w:r>
      <w:proofErr w:type="spellEnd"/>
      <w:r w:rsidRPr="0061585B">
        <w:rPr>
          <w:rFonts w:ascii="Times New Roman" w:hAnsi="Times New Roman" w:cs="Times New Roman"/>
          <w:sz w:val="24"/>
          <w:szCs w:val="24"/>
          <w:vertAlign w:val="superscript"/>
        </w:rPr>
        <w:t xml:space="preserve">® </w:t>
      </w:r>
      <w:r w:rsidRPr="0061585B">
        <w:rPr>
          <w:rFonts w:ascii="Times New Roman" w:hAnsi="Times New Roman" w:cs="Times New Roman"/>
          <w:sz w:val="24"/>
          <w:szCs w:val="24"/>
        </w:rPr>
        <w:t xml:space="preserve">(software version 1.2d).  A 100 </w:t>
      </w:r>
      <w:proofErr w:type="spellStart"/>
      <w:r w:rsidRPr="0061585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61585B">
        <w:rPr>
          <w:rFonts w:ascii="Times New Roman" w:hAnsi="Times New Roman" w:cs="Times New Roman"/>
          <w:sz w:val="24"/>
          <w:szCs w:val="24"/>
        </w:rPr>
        <w:t xml:space="preserve"> sample was removed from overnight liquid cultures in LB and placed into a 200 µl ABI </w:t>
      </w:r>
      <w:proofErr w:type="spellStart"/>
      <w:r w:rsidRPr="0061585B">
        <w:rPr>
          <w:rFonts w:ascii="Times New Roman" w:hAnsi="Times New Roman" w:cs="Times New Roman"/>
          <w:sz w:val="24"/>
          <w:szCs w:val="24"/>
        </w:rPr>
        <w:t>MicroAmp</w:t>
      </w:r>
      <w:proofErr w:type="spellEnd"/>
      <w:r w:rsidRPr="0061585B">
        <w:rPr>
          <w:rFonts w:ascii="Times New Roman" w:hAnsi="Times New Roman" w:cs="Times New Roman"/>
          <w:sz w:val="24"/>
          <w:szCs w:val="24"/>
        </w:rPr>
        <w:t xml:space="preserve"> tube.  Genomic DNA was released from the cells by heating at 96°C for 3 minutes.  Ten </w:t>
      </w:r>
      <w:proofErr w:type="spellStart"/>
      <w:r w:rsidRPr="0061585B">
        <w:rPr>
          <w:rFonts w:ascii="Times New Roman" w:hAnsi="Times New Roman" w:cs="Times New Roman"/>
          <w:sz w:val="24"/>
          <w:szCs w:val="24"/>
        </w:rPr>
        <w:t>microliters</w:t>
      </w:r>
      <w:proofErr w:type="spellEnd"/>
      <w:r w:rsidRPr="0061585B">
        <w:rPr>
          <w:rFonts w:ascii="Times New Roman" w:hAnsi="Times New Roman" w:cs="Times New Roman"/>
          <w:sz w:val="24"/>
          <w:szCs w:val="24"/>
        </w:rPr>
        <w:t xml:space="preserve"> of boiled material was transferred into a 100 µl </w:t>
      </w:r>
      <w:proofErr w:type="spellStart"/>
      <w:r w:rsidRPr="0061585B">
        <w:rPr>
          <w:rFonts w:ascii="Times New Roman" w:hAnsi="Times New Roman" w:cs="Times New Roman"/>
          <w:sz w:val="24"/>
          <w:szCs w:val="24"/>
        </w:rPr>
        <w:t>SmartCycler</w:t>
      </w:r>
      <w:proofErr w:type="spellEnd"/>
      <w:r w:rsidRPr="0061585B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61585B">
        <w:rPr>
          <w:rFonts w:ascii="Times New Roman" w:hAnsi="Times New Roman" w:cs="Times New Roman"/>
          <w:sz w:val="24"/>
          <w:szCs w:val="24"/>
        </w:rPr>
        <w:t xml:space="preserve"> reaction tube containing 90 µl PCR Master Mix.  Each 100 µl reaction contained 1X 5mM MgCl</w:t>
      </w:r>
      <w:r w:rsidRPr="006158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585B">
        <w:rPr>
          <w:rFonts w:ascii="Times New Roman" w:hAnsi="Times New Roman" w:cs="Times New Roman"/>
          <w:sz w:val="24"/>
          <w:szCs w:val="24"/>
        </w:rPr>
        <w:t xml:space="preserve"> PCR Buffer (Idaho Technologies, Cat: 1768), 200 </w:t>
      </w:r>
      <w:proofErr w:type="spellStart"/>
      <w:r w:rsidRPr="0061585B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61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85B">
        <w:rPr>
          <w:rFonts w:ascii="Times New Roman" w:hAnsi="Times New Roman" w:cs="Times New Roman"/>
          <w:sz w:val="24"/>
          <w:szCs w:val="24"/>
        </w:rPr>
        <w:t>dNTP</w:t>
      </w:r>
      <w:proofErr w:type="spellEnd"/>
      <w:r w:rsidRPr="0061585B">
        <w:rPr>
          <w:rFonts w:ascii="Times New Roman" w:hAnsi="Times New Roman" w:cs="Times New Roman"/>
          <w:sz w:val="24"/>
          <w:szCs w:val="24"/>
        </w:rPr>
        <w:t xml:space="preserve"> mix (</w:t>
      </w:r>
      <w:proofErr w:type="spellStart"/>
      <w:r w:rsidRPr="0061585B">
        <w:rPr>
          <w:rFonts w:ascii="Times New Roman" w:hAnsi="Times New Roman" w:cs="Times New Roman"/>
          <w:sz w:val="24"/>
          <w:szCs w:val="24"/>
        </w:rPr>
        <w:t>Invitrogen</w:t>
      </w:r>
      <w:proofErr w:type="spellEnd"/>
      <w:r w:rsidRPr="0061585B">
        <w:rPr>
          <w:rFonts w:ascii="Times New Roman" w:hAnsi="Times New Roman" w:cs="Times New Roman"/>
          <w:sz w:val="24"/>
          <w:szCs w:val="24"/>
        </w:rPr>
        <w:t xml:space="preserve">, Cat: 18427-088), 0.3 </w:t>
      </w:r>
      <w:proofErr w:type="spellStart"/>
      <w:r w:rsidRPr="0061585B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61585B">
        <w:rPr>
          <w:rFonts w:ascii="Times New Roman" w:hAnsi="Times New Roman" w:cs="Times New Roman"/>
          <w:sz w:val="24"/>
          <w:szCs w:val="24"/>
        </w:rPr>
        <w:t xml:space="preserve"> forward and reverse primer (Integrated DNA Technologies; </w:t>
      </w:r>
      <w:proofErr w:type="spellStart"/>
      <w:r w:rsidRPr="0061585B">
        <w:rPr>
          <w:rFonts w:ascii="Times New Roman" w:hAnsi="Times New Roman" w:cs="Times New Roman"/>
          <w:sz w:val="24"/>
          <w:szCs w:val="24"/>
        </w:rPr>
        <w:t>BG_Forward</w:t>
      </w:r>
      <w:proofErr w:type="spellEnd"/>
      <w:r w:rsidRPr="0061585B">
        <w:rPr>
          <w:rFonts w:ascii="Times New Roman" w:hAnsi="Times New Roman" w:cs="Times New Roman"/>
          <w:sz w:val="24"/>
          <w:szCs w:val="24"/>
        </w:rPr>
        <w:t xml:space="preserve">: 5’-ACC AGA CAA TGC TCG ACG TT-3’; </w:t>
      </w:r>
      <w:proofErr w:type="spellStart"/>
      <w:r w:rsidRPr="0061585B">
        <w:rPr>
          <w:rFonts w:ascii="Times New Roman" w:hAnsi="Times New Roman" w:cs="Times New Roman"/>
          <w:sz w:val="24"/>
          <w:szCs w:val="24"/>
        </w:rPr>
        <w:t>BG_Reverse</w:t>
      </w:r>
      <w:proofErr w:type="spellEnd"/>
      <w:r w:rsidRPr="0061585B">
        <w:rPr>
          <w:rFonts w:ascii="Times New Roman" w:hAnsi="Times New Roman" w:cs="Times New Roman"/>
          <w:sz w:val="24"/>
          <w:szCs w:val="24"/>
        </w:rPr>
        <w:t xml:space="preserve">: 5’-CCC TCT TGA AAT TCC CGA AT-3’), 0.2 </w:t>
      </w:r>
      <w:proofErr w:type="spellStart"/>
      <w:r w:rsidRPr="0061585B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61585B">
        <w:rPr>
          <w:rFonts w:ascii="Times New Roman" w:hAnsi="Times New Roman" w:cs="Times New Roman"/>
          <w:sz w:val="24"/>
          <w:szCs w:val="24"/>
        </w:rPr>
        <w:t xml:space="preserve"> FAM/TAMRA probe (Perkin Elmer, </w:t>
      </w:r>
      <w:proofErr w:type="spellStart"/>
      <w:r w:rsidRPr="0061585B">
        <w:rPr>
          <w:rFonts w:ascii="Times New Roman" w:hAnsi="Times New Roman" w:cs="Times New Roman"/>
          <w:sz w:val="24"/>
          <w:szCs w:val="24"/>
        </w:rPr>
        <w:t>BG_Probe</w:t>
      </w:r>
      <w:proofErr w:type="spellEnd"/>
      <w:r w:rsidRPr="0061585B">
        <w:rPr>
          <w:rFonts w:ascii="Times New Roman" w:hAnsi="Times New Roman" w:cs="Times New Roman"/>
          <w:sz w:val="24"/>
          <w:szCs w:val="24"/>
        </w:rPr>
        <w:t>: 5’-FAM-ACT GAA CAG CTG ATC GAG ACA GCT GCA-TAMRA-3), and 4 units of Platinum</w:t>
      </w:r>
      <w:r w:rsidRPr="0061585B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61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85B">
        <w:rPr>
          <w:rFonts w:ascii="Times New Roman" w:hAnsi="Times New Roman" w:cs="Times New Roman"/>
          <w:sz w:val="24"/>
          <w:szCs w:val="24"/>
        </w:rPr>
        <w:t>Taq</w:t>
      </w:r>
      <w:proofErr w:type="spellEnd"/>
      <w:r w:rsidRPr="0061585B">
        <w:rPr>
          <w:rFonts w:ascii="Times New Roman" w:hAnsi="Times New Roman" w:cs="Times New Roman"/>
          <w:sz w:val="24"/>
          <w:szCs w:val="24"/>
        </w:rPr>
        <w:t xml:space="preserve"> DNA Polymerase (</w:t>
      </w:r>
      <w:proofErr w:type="spellStart"/>
      <w:r w:rsidRPr="0061585B">
        <w:rPr>
          <w:rFonts w:ascii="Times New Roman" w:hAnsi="Times New Roman" w:cs="Times New Roman"/>
          <w:sz w:val="24"/>
          <w:szCs w:val="24"/>
        </w:rPr>
        <w:t>Invitrogen</w:t>
      </w:r>
      <w:proofErr w:type="spellEnd"/>
      <w:r w:rsidRPr="0061585B">
        <w:rPr>
          <w:rFonts w:ascii="Times New Roman" w:hAnsi="Times New Roman" w:cs="Times New Roman"/>
          <w:sz w:val="24"/>
          <w:szCs w:val="24"/>
        </w:rPr>
        <w:t xml:space="preserve">, Cat: 10966-034).  Primers targeted the </w:t>
      </w:r>
      <w:proofErr w:type="spellStart"/>
      <w:r w:rsidRPr="0061585B">
        <w:rPr>
          <w:rFonts w:ascii="Times New Roman" w:hAnsi="Times New Roman" w:cs="Times New Roman"/>
          <w:i/>
          <w:sz w:val="24"/>
          <w:szCs w:val="24"/>
        </w:rPr>
        <w:t>recF</w:t>
      </w:r>
      <w:proofErr w:type="spellEnd"/>
      <w:r w:rsidRPr="0061585B">
        <w:rPr>
          <w:rFonts w:ascii="Times New Roman" w:hAnsi="Times New Roman" w:cs="Times New Roman"/>
          <w:sz w:val="24"/>
          <w:szCs w:val="24"/>
        </w:rPr>
        <w:t xml:space="preserve"> gene of </w:t>
      </w:r>
      <w:r w:rsidRPr="0061585B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Pr="0061585B">
        <w:rPr>
          <w:rFonts w:ascii="Times New Roman" w:hAnsi="Times New Roman" w:cs="Times New Roman"/>
          <w:i/>
          <w:sz w:val="24"/>
          <w:szCs w:val="24"/>
        </w:rPr>
        <w:t>atrophaeus</w:t>
      </w:r>
      <w:proofErr w:type="spellEnd"/>
      <w:r w:rsidRPr="006158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585B">
        <w:rPr>
          <w:rFonts w:ascii="Times New Roman" w:hAnsi="Times New Roman" w:cs="Times New Roman"/>
          <w:sz w:val="24"/>
          <w:szCs w:val="24"/>
        </w:rPr>
        <w:t xml:space="preserve">to produce a 132 </w:t>
      </w:r>
      <w:proofErr w:type="spellStart"/>
      <w:r w:rsidRPr="0061585B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61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85B">
        <w:rPr>
          <w:rFonts w:ascii="Times New Roman" w:hAnsi="Times New Roman" w:cs="Times New Roman"/>
          <w:sz w:val="24"/>
          <w:szCs w:val="24"/>
        </w:rPr>
        <w:t>amplicon</w:t>
      </w:r>
      <w:proofErr w:type="spellEnd"/>
      <w:r w:rsidRPr="0061585B">
        <w:rPr>
          <w:rFonts w:ascii="Times New Roman" w:hAnsi="Times New Roman" w:cs="Times New Roman"/>
          <w:sz w:val="24"/>
          <w:szCs w:val="24"/>
        </w:rPr>
        <w:t xml:space="preserve">.  The PCR was carried out using the following cycling parameters: 95°C for 15 seconds followed by 50 cycles of 95°C for 1 second and 60°C for 6 seconds.  </w:t>
      </w:r>
    </w:p>
    <w:p w:rsidR="0061585B" w:rsidRDefault="0061585B"/>
    <w:sectPr w:rsidR="0061585B" w:rsidSect="00A56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1585B"/>
    <w:rsid w:val="0061585B"/>
    <w:rsid w:val="00A5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United States Army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henry.gibbons</dc:creator>
  <cp:keywords/>
  <dc:description/>
  <cp:lastModifiedBy>henry.gibbons</cp:lastModifiedBy>
  <cp:revision>1</cp:revision>
  <dcterms:created xsi:type="dcterms:W3CDTF">2010-02-25T13:51:00Z</dcterms:created>
  <dcterms:modified xsi:type="dcterms:W3CDTF">2010-02-25T13:52:00Z</dcterms:modified>
</cp:coreProperties>
</file>