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54" w:rsidRPr="00B42454" w:rsidRDefault="00B42454" w:rsidP="00B42454">
      <w:pPr>
        <w:spacing w:line="480" w:lineRule="auto"/>
        <w:rPr>
          <w:b/>
        </w:rPr>
      </w:pPr>
      <w:r w:rsidRPr="00B42454">
        <w:rPr>
          <w:b/>
        </w:rPr>
        <w:t>Table S1</w:t>
      </w:r>
    </w:p>
    <w:tbl>
      <w:tblPr>
        <w:tblW w:w="9360" w:type="dxa"/>
        <w:tblInd w:w="108" w:type="dxa"/>
        <w:tblLayout w:type="fixed"/>
        <w:tblLook w:val="04A0"/>
      </w:tblPr>
      <w:tblGrid>
        <w:gridCol w:w="1710"/>
        <w:gridCol w:w="2880"/>
        <w:gridCol w:w="3060"/>
        <w:gridCol w:w="1710"/>
      </w:tblGrid>
      <w:tr w:rsidR="00B42454" w:rsidRPr="00224BD9" w:rsidTr="00870CDC">
        <w:trPr>
          <w:trHeight w:val="345"/>
        </w:trPr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b/>
                <w:bCs/>
                <w:color w:val="000000"/>
              </w:rPr>
            </w:pPr>
            <w:r w:rsidRPr="00224BD9">
              <w:rPr>
                <w:b/>
                <w:bCs/>
                <w:color w:val="000000"/>
              </w:rPr>
              <w:t>Behavioral index (unit)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b/>
                <w:bCs/>
                <w:color w:val="000000"/>
              </w:rPr>
            </w:pPr>
            <w:r w:rsidRPr="00224BD9">
              <w:rPr>
                <w:b/>
                <w:bCs/>
                <w:color w:val="000000"/>
              </w:rPr>
              <w:t>Definition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b/>
                <w:bCs/>
                <w:color w:val="000000"/>
              </w:rPr>
            </w:pPr>
            <w:r w:rsidRPr="00224BD9">
              <w:rPr>
                <w:b/>
                <w:bCs/>
                <w:color w:val="000000"/>
              </w:rPr>
              <w:t>Interpretation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b/>
                <w:bCs/>
                <w:color w:val="000000"/>
              </w:rPr>
            </w:pPr>
            <w:r w:rsidRPr="00224BD9">
              <w:rPr>
                <w:b/>
                <w:bCs/>
                <w:color w:val="000000"/>
              </w:rPr>
              <w:t>Quantification methods *</w:t>
            </w:r>
          </w:p>
        </w:tc>
      </w:tr>
      <w:tr w:rsidR="00B42454" w:rsidRPr="00224BD9" w:rsidTr="00870CDC">
        <w:trPr>
          <w:trHeight w:val="522"/>
        </w:trPr>
        <w:tc>
          <w:tcPr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b/>
                <w:i/>
                <w:color w:val="000000"/>
              </w:rPr>
            </w:pPr>
            <w:r w:rsidRPr="00224BD9">
              <w:rPr>
                <w:b/>
                <w:i/>
                <w:color w:val="000000"/>
              </w:rPr>
              <w:t xml:space="preserve">Primary endpoints (also see </w:t>
            </w:r>
            <w:r>
              <w:rPr>
                <w:b/>
                <w:i/>
                <w:color w:val="000000"/>
              </w:rPr>
              <w:t>Fig. 3</w:t>
            </w:r>
            <w:r w:rsidRPr="00224BD9">
              <w:rPr>
                <w:b/>
                <w:i/>
                <w:color w:val="000000"/>
              </w:rPr>
              <w:t>)</w:t>
            </w:r>
          </w:p>
        </w:tc>
      </w:tr>
      <w:tr w:rsidR="00B42454" w:rsidRPr="00224BD9" w:rsidTr="00870CDC">
        <w:trPr>
          <w:trHeight w:val="522"/>
        </w:trPr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>Latency to top (s)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 xml:space="preserve">Time until the first transition into the upper half of the </w:t>
            </w:r>
            <w:r>
              <w:rPr>
                <w:color w:val="000000"/>
              </w:rPr>
              <w:t>novel tank</w:t>
            </w: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>Longer latency suggests increased anxiety-like state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>Manual, Automated</w:t>
            </w:r>
          </w:p>
        </w:tc>
      </w:tr>
      <w:tr w:rsidR="00B42454" w:rsidRPr="00224BD9" w:rsidTr="00870CDC">
        <w:trPr>
          <w:trHeight w:val="522"/>
        </w:trPr>
        <w:tc>
          <w:tcPr>
            <w:tcW w:w="171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>Transitions to top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 xml:space="preserve">Number of crosses from bottom to top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>More transitions indicate lower anxiety levels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>Manual, Automated</w:t>
            </w:r>
          </w:p>
        </w:tc>
      </w:tr>
      <w:tr w:rsidR="00B42454" w:rsidRPr="00224BD9" w:rsidTr="00870CDC">
        <w:trPr>
          <w:trHeight w:val="522"/>
        </w:trPr>
        <w:tc>
          <w:tcPr>
            <w:tcW w:w="171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>Time in top (s)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>Total time spent in defined top portion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>Longer duration suggests lower anxiety/fear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>Manual, Automated</w:t>
            </w:r>
          </w:p>
        </w:tc>
      </w:tr>
      <w:tr w:rsidR="00B42454" w:rsidRPr="00224BD9" w:rsidTr="00870CDC">
        <w:trPr>
          <w:trHeight w:val="522"/>
        </w:trPr>
        <w:tc>
          <w:tcPr>
            <w:tcW w:w="171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>Erratic movements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>Sharp changes in direction and/or velocity (rapid darting)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>More erratic swimming indicates increased anxiety-like state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>Manual</w:t>
            </w:r>
          </w:p>
        </w:tc>
      </w:tr>
      <w:tr w:rsidR="00B42454" w:rsidRPr="00224BD9" w:rsidTr="00870CDC">
        <w:trPr>
          <w:trHeight w:val="522"/>
        </w:trPr>
        <w:tc>
          <w:tcPr>
            <w:tcW w:w="171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>Freezing bouts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 xml:space="preserve"> Total absence of movement (except for eyes and gills) for  2 s or longer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>More freezing bouts indicate increased anxiety/fear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>Manual</w:t>
            </w:r>
          </w:p>
        </w:tc>
      </w:tr>
      <w:tr w:rsidR="00B42454" w:rsidRPr="00224BD9" w:rsidTr="00870CDC">
        <w:trPr>
          <w:trHeight w:val="522"/>
        </w:trPr>
        <w:tc>
          <w:tcPr>
            <w:tcW w:w="171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>Freezing duration (s)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>Total time spent frozen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 xml:space="preserve">Longer freezing indicate elevated anxiety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>Manual</w:t>
            </w:r>
          </w:p>
        </w:tc>
      </w:tr>
      <w:tr w:rsidR="00B42454" w:rsidRPr="00224BD9" w:rsidTr="00870CDC">
        <w:trPr>
          <w:trHeight w:val="522"/>
        </w:trPr>
        <w:tc>
          <w:tcPr>
            <w:tcW w:w="936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b/>
                <w:i/>
                <w:color w:val="000000"/>
              </w:rPr>
            </w:pPr>
            <w:r w:rsidRPr="00224BD9">
              <w:rPr>
                <w:b/>
                <w:i/>
                <w:color w:val="000000"/>
              </w:rPr>
              <w:t>Additional endpoints</w:t>
            </w:r>
          </w:p>
        </w:tc>
      </w:tr>
      <w:tr w:rsidR="00B42454" w:rsidRPr="00224BD9" w:rsidTr="00870CDC">
        <w:trPr>
          <w:trHeight w:val="522"/>
        </w:trPr>
        <w:tc>
          <w:tcPr>
            <w:tcW w:w="171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>Distance traveled (m)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>Total distance traveled in the novel tank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>Reflects locomotion functioning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>Automated</w:t>
            </w:r>
          </w:p>
        </w:tc>
      </w:tr>
      <w:tr w:rsidR="00B42454" w:rsidRPr="00224BD9" w:rsidTr="00870CDC">
        <w:trPr>
          <w:trHeight w:val="522"/>
        </w:trPr>
        <w:tc>
          <w:tcPr>
            <w:tcW w:w="171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>Velocity (m/s)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 xml:space="preserve">Average velocity during </w:t>
            </w:r>
            <w:r w:rsidRPr="00224BD9">
              <w:rPr>
                <w:color w:val="000000"/>
              </w:rPr>
              <w:lastRenderedPageBreak/>
              <w:t>trial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lastRenderedPageBreak/>
              <w:t xml:space="preserve">Reflects locomotion </w:t>
            </w:r>
            <w:r w:rsidRPr="00224BD9">
              <w:rPr>
                <w:color w:val="000000"/>
              </w:rPr>
              <w:lastRenderedPageBreak/>
              <w:t>functioning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lastRenderedPageBreak/>
              <w:t>Automated</w:t>
            </w:r>
          </w:p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</w:p>
        </w:tc>
      </w:tr>
      <w:tr w:rsidR="00B42454" w:rsidRPr="00224BD9" w:rsidTr="00870CDC">
        <w:trPr>
          <w:trHeight w:val="522"/>
        </w:trPr>
        <w:tc>
          <w:tcPr>
            <w:tcW w:w="171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lastRenderedPageBreak/>
              <w:t>Turn angle (°)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>Absolute change in direction of subject between two samples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>Helpful for detecting stereotypic movements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>Automated</w:t>
            </w:r>
          </w:p>
        </w:tc>
      </w:tr>
      <w:tr w:rsidR="00B42454" w:rsidRPr="00224BD9" w:rsidTr="00870CDC">
        <w:trPr>
          <w:trHeight w:val="522"/>
        </w:trPr>
        <w:tc>
          <w:tcPr>
            <w:tcW w:w="171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>Turning rate (°/s)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>Absolute change in direction of movement between two consecutive samples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 xml:space="preserve">Reflects amount of turning per unit time (high values suggest local searching behaviors)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>Automated</w:t>
            </w:r>
          </w:p>
        </w:tc>
      </w:tr>
      <w:tr w:rsidR="00B42454" w:rsidRPr="00224BD9" w:rsidTr="00870CDC">
        <w:trPr>
          <w:trHeight w:val="522"/>
        </w:trPr>
        <w:tc>
          <w:tcPr>
            <w:tcW w:w="171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>Turn bias (°/s)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 xml:space="preserve">Relative change in direction of body between two samples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>Expresses the speed of change in direction of movement, reflects circular tendencies in behavior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>Automated</w:t>
            </w:r>
          </w:p>
        </w:tc>
      </w:tr>
      <w:tr w:rsidR="00B42454" w:rsidRPr="00224BD9" w:rsidTr="00870CDC">
        <w:trPr>
          <w:trHeight w:val="522"/>
        </w:trPr>
        <w:tc>
          <w:tcPr>
            <w:tcW w:w="171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>Meander (°/m)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>Absolute change in direction of movement per distance moved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>Expresses overall turning rates and patterns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>Automated</w:t>
            </w:r>
          </w:p>
        </w:tc>
      </w:tr>
      <w:tr w:rsidR="00B42454" w:rsidRPr="00224BD9" w:rsidTr="00870CDC">
        <w:trPr>
          <w:trHeight w:val="522"/>
        </w:trPr>
        <w:tc>
          <w:tcPr>
            <w:tcW w:w="171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 xml:space="preserve">Movement </w:t>
            </w:r>
            <w:r w:rsidRPr="00224BD9">
              <w:rPr>
                <w:color w:val="000000"/>
              </w:rPr>
              <w:br/>
              <w:t>(moving/not moving)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>Discrete variable based on average velocity and defined thresholds (0.017-0.02 m/s)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>Reflects overall locomotor activity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>Automated</w:t>
            </w:r>
          </w:p>
        </w:tc>
      </w:tr>
      <w:tr w:rsidR="00B42454" w:rsidRPr="00224BD9" w:rsidTr="00870CDC">
        <w:trPr>
          <w:trHeight w:val="522"/>
        </w:trPr>
        <w:tc>
          <w:tcPr>
            <w:tcW w:w="171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>Elongation</w:t>
            </w:r>
            <w:r w:rsidRPr="00224BD9">
              <w:rPr>
                <w:color w:val="000000"/>
              </w:rPr>
              <w:br/>
              <w:t xml:space="preserve">(stretched, normal or contracted)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>Average of subject’s pixels from 0% (circle) to 100% (line) against defined 90%-35% thresholds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>Objective assessment of frequency and duration of various postures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>Automated</w:t>
            </w:r>
          </w:p>
        </w:tc>
      </w:tr>
      <w:tr w:rsidR="00B42454" w:rsidRPr="00224BD9" w:rsidTr="00870CDC">
        <w:trPr>
          <w:trHeight w:val="522"/>
        </w:trPr>
        <w:tc>
          <w:tcPr>
            <w:tcW w:w="171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lastRenderedPageBreak/>
              <w:t>Mobility</w:t>
            </w:r>
            <w:r w:rsidRPr="00224BD9">
              <w:rPr>
                <w:color w:val="000000"/>
              </w:rPr>
              <w:br/>
              <w:t>(highly mobile, mobile or immobile)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>Change in subject’s pixels between two samples (relative to defined 80%-20% thresholds)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>Expresses degree of movement independent of spatial displacement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2454" w:rsidRPr="00224BD9" w:rsidRDefault="00B42454" w:rsidP="00870CDC">
            <w:pPr>
              <w:spacing w:line="480" w:lineRule="auto"/>
              <w:rPr>
                <w:color w:val="000000"/>
              </w:rPr>
            </w:pPr>
            <w:r w:rsidRPr="00224BD9">
              <w:rPr>
                <w:color w:val="000000"/>
              </w:rPr>
              <w:t>Automated</w:t>
            </w:r>
          </w:p>
        </w:tc>
      </w:tr>
    </w:tbl>
    <w:p w:rsidR="00B42454" w:rsidRPr="00224BD9" w:rsidRDefault="00B42454" w:rsidP="00B42454">
      <w:pPr>
        <w:spacing w:line="480" w:lineRule="auto"/>
      </w:pPr>
      <w:r w:rsidRPr="00224BD9">
        <w:t xml:space="preserve">*Potential quantification methods that both can be applied to quantify the respective endpoints </w:t>
      </w:r>
      <w:r w:rsidR="00AB78E0" w:rsidRPr="00224BD9">
        <w:fldChar w:fldCharType="begin"/>
      </w:r>
      <w:r w:rsidRPr="00224BD9">
        <w:instrText xml:space="preserve"> ADDIN EN.CITE &lt;EndNote&gt;&lt;Cite&gt;&lt;Author&gt;Cachat&lt;/Author&gt;&lt;Year&gt;2010&lt;/Year&gt;&lt;RecNum&gt;15&lt;/RecNum&gt;&lt;record&gt;&lt;rec-number&gt;15&lt;/rec-number&gt;&lt;foreign-keys&gt;&lt;key app="EN" db-id="wdpr0atxmv2d92edstov9fektexw2wsva2ze"&gt;15&lt;/key&gt;&lt;/foreign-keys&gt;&lt;ref-type name="Journal Article"&gt;17&lt;/ref-type&gt;&lt;contributors&gt;&lt;authors&gt;&lt;author&gt;Cachat, J.&lt;/author&gt;&lt;author&gt;Stewart, A.&lt;/author&gt;&lt;author&gt;Grossman, L.&lt;/author&gt;&lt;author&gt;Gaikwad, S.&lt;/author&gt;&lt;author&gt;Kadri, F.&lt;/author&gt;&lt;author&gt;Chung, K. M.&lt;/author&gt;&lt;author&gt;Wu, N.&lt;/author&gt;&lt;author&gt;Wong, K.&lt;/author&gt;&lt;author&gt;Roy, S.&lt;/author&gt;&lt;author&gt;Suciu, C.&lt;/author&gt;&lt;author&gt;Goodspeed, J.&lt;/author&gt;&lt;author&gt;Elegante, M.&lt;/author&gt;&lt;author&gt;Bartels, B.&lt;/author&gt;&lt;author&gt;Elkhayat, S.&lt;/author&gt;&lt;author&gt;Tien, D.&lt;/author&gt;&lt;author&gt;Tan, J.&lt;/author&gt;&lt;author&gt;Denmark, A.&lt;/author&gt;&lt;author&gt;Gilder, T.&lt;/author&gt;&lt;author&gt;Kyzar, E.&lt;/author&gt;&lt;author&gt;Dileo, J.&lt;/author&gt;&lt;author&gt;Frank, K.&lt;/author&gt;&lt;author&gt;Chang, K.&lt;/author&gt;&lt;author&gt;Utterback, E.&lt;/author&gt;&lt;author&gt;Hart, P.&lt;/author&gt;&lt;author&gt;Kalueff, A. V.&lt;/author&gt;&lt;/authors&gt;&lt;/contributors&gt;&lt;auth-address&gt;Department of Pharmacology and Neuroscience Program, Zebrafish Neuroscience Research Consortium, Tulane University Medical School, New Orleans, Louisiana, USA.&lt;/auth-address&gt;&lt;titles&gt;&lt;title&gt;Measuring behavioral and endocrine responses to novelty stress in adult zebrafish&lt;/title&gt;&lt;secondary-title&gt;Nat Protoc&lt;/secondary-title&gt;&lt;/titles&gt;&lt;pages&gt;1786-99&lt;/pages&gt;&lt;volume&gt;5&lt;/volume&gt;&lt;number&gt;11&lt;/number&gt;&lt;edition&gt;2010/10/30&lt;/edition&gt;&lt;dates&gt;&lt;year&gt;2010&lt;/year&gt;&lt;/dates&gt;&lt;isbn&gt;1750-2799 (Electronic)&amp;#xD;1750-2799 (Linking)&lt;/isbn&gt;&lt;accession-num&gt;21030954&lt;/accession-num&gt;&lt;urls&gt;&lt;related-urls&gt;&lt;url&gt;http://www.ncbi.nlm.nih.gov/entrez/query.fcgi?cmd=Retrieve&amp;amp;db=PubMed&amp;amp;dopt=Citation&amp;amp;list_uids=21030954&lt;/url&gt;&lt;/related-urls&gt;&lt;/urls&gt;&lt;electronic-resource-num&gt;nprot.2010.140 [pii]&amp;#xD;10.1038/nprot.2010.140&lt;/electronic-resource-num&gt;&lt;language&gt;eng&lt;/language&gt;&lt;/record&gt;&lt;/Cite&gt;&lt;/EndNote&gt;</w:instrText>
      </w:r>
      <w:r w:rsidR="00AB78E0" w:rsidRPr="00224BD9">
        <w:fldChar w:fldCharType="separate"/>
      </w:r>
      <w:r w:rsidRPr="00224BD9">
        <w:rPr>
          <w:noProof/>
        </w:rPr>
        <w:t>[50]</w:t>
      </w:r>
      <w:r w:rsidR="00AB78E0" w:rsidRPr="00224BD9">
        <w:fldChar w:fldCharType="end"/>
      </w:r>
      <w:r w:rsidRPr="00224BD9">
        <w:t xml:space="preserve">. </w:t>
      </w:r>
    </w:p>
    <w:p w:rsidR="00B42454" w:rsidRPr="00224BD9" w:rsidRDefault="00B42454" w:rsidP="00B42454">
      <w:pPr>
        <w:spacing w:line="480" w:lineRule="auto"/>
      </w:pPr>
    </w:p>
    <w:p w:rsidR="003F1FC8" w:rsidRDefault="003F1FC8"/>
    <w:sectPr w:rsidR="003F1FC8" w:rsidSect="00BB2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42454"/>
    <w:rsid w:val="000E0B2F"/>
    <w:rsid w:val="00114346"/>
    <w:rsid w:val="00143B6E"/>
    <w:rsid w:val="00385E52"/>
    <w:rsid w:val="003F1FC8"/>
    <w:rsid w:val="00557C42"/>
    <w:rsid w:val="006B4852"/>
    <w:rsid w:val="007E6091"/>
    <w:rsid w:val="008637E1"/>
    <w:rsid w:val="009A6BA1"/>
    <w:rsid w:val="00AB78E0"/>
    <w:rsid w:val="00B42454"/>
    <w:rsid w:val="00BB256B"/>
    <w:rsid w:val="00D60618"/>
    <w:rsid w:val="00D7253C"/>
    <w:rsid w:val="00D87034"/>
    <w:rsid w:val="00E0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454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0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0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0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091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091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091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E6091"/>
    <w:pPr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E6091"/>
    <w:pPr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E6091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0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60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60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E609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E609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E60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7E60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E60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E60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E60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E6091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22"/>
    <w:qFormat/>
    <w:rsid w:val="007E6091"/>
    <w:rPr>
      <w:b/>
      <w:bCs/>
    </w:rPr>
  </w:style>
  <w:style w:type="character" w:styleId="Emphasis">
    <w:name w:val="Emphasis"/>
    <w:basedOn w:val="DefaultParagraphFont"/>
    <w:uiPriority w:val="20"/>
    <w:qFormat/>
    <w:rsid w:val="007E6091"/>
    <w:rPr>
      <w:rFonts w:asciiTheme="minorHAnsi" w:hAnsiTheme="minorHAnsi"/>
      <w:b/>
      <w:i/>
      <w:iCs/>
    </w:rPr>
  </w:style>
  <w:style w:type="paragraph" w:customStyle="1" w:styleId="NoSpacing1">
    <w:name w:val="No Spacing1"/>
    <w:uiPriority w:val="1"/>
    <w:rsid w:val="007E6091"/>
    <w:rPr>
      <w:rFonts w:ascii="Calibri" w:hAnsi="Calibri"/>
    </w:rPr>
  </w:style>
  <w:style w:type="paragraph" w:styleId="NoSpacing">
    <w:name w:val="No Spacing"/>
    <w:basedOn w:val="Normal"/>
    <w:uiPriority w:val="1"/>
    <w:qFormat/>
    <w:rsid w:val="007E6091"/>
    <w:rPr>
      <w:rFonts w:asciiTheme="minorHAnsi" w:eastAsiaTheme="minorHAnsi" w:hAnsiTheme="minorHAnsi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091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E6091"/>
    <w:rPr>
      <w:rFonts w:asciiTheme="majorHAnsi" w:eastAsiaTheme="majorEastAsia" w:hAnsiTheme="maj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7E6091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E6091"/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E609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091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091"/>
    <w:rPr>
      <w:b/>
      <w:i/>
      <w:sz w:val="24"/>
    </w:rPr>
  </w:style>
  <w:style w:type="character" w:styleId="SubtleEmphasis">
    <w:name w:val="Subtle Emphasis"/>
    <w:uiPriority w:val="19"/>
    <w:qFormat/>
    <w:rsid w:val="007E609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E609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E609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E609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E609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09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KalueffLab-Assistant</dc:creator>
  <cp:lastModifiedBy>KalueffLab-Assistant</cp:lastModifiedBy>
  <cp:revision>2</cp:revision>
  <dcterms:created xsi:type="dcterms:W3CDTF">2011-02-14T01:50:00Z</dcterms:created>
  <dcterms:modified xsi:type="dcterms:W3CDTF">2011-02-14T01:50:00Z</dcterms:modified>
</cp:coreProperties>
</file>