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5" w:type="dxa"/>
        <w:tblLook w:val="04A0"/>
      </w:tblPr>
      <w:tblGrid>
        <w:gridCol w:w="1523"/>
        <w:gridCol w:w="1711"/>
        <w:gridCol w:w="1126"/>
        <w:gridCol w:w="1159"/>
        <w:gridCol w:w="1309"/>
        <w:gridCol w:w="1164"/>
        <w:gridCol w:w="1763"/>
      </w:tblGrid>
      <w:tr w:rsidR="0017559E" w:rsidRPr="0017559E" w:rsidTr="000B09F9">
        <w:trPr>
          <w:trHeight w:val="375"/>
        </w:trPr>
        <w:tc>
          <w:tcPr>
            <w:tcW w:w="1523" w:type="dxa"/>
            <w:vMerge w:val="restart"/>
            <w:hideMark/>
          </w:tcPr>
          <w:p w:rsidR="0017559E" w:rsidRPr="0017559E" w:rsidRDefault="0017559E" w:rsidP="0017559E">
            <w:pPr>
              <w:jc w:val="center"/>
              <w:rPr>
                <w:u w:val="single"/>
              </w:rPr>
            </w:pPr>
            <w:r w:rsidRPr="0017559E">
              <w:rPr>
                <w:u w:val="single"/>
              </w:rPr>
              <w:t>Swimming</w:t>
            </w:r>
          </w:p>
        </w:tc>
        <w:tc>
          <w:tcPr>
            <w:tcW w:w="8232" w:type="dxa"/>
            <w:gridSpan w:val="6"/>
            <w:noWrap/>
            <w:hideMark/>
          </w:tcPr>
          <w:p w:rsidR="0017559E" w:rsidRPr="0017559E" w:rsidRDefault="0017559E" w:rsidP="0017559E">
            <w:pPr>
              <w:jc w:val="center"/>
              <w:rPr>
                <w:b/>
                <w:bCs/>
              </w:rPr>
            </w:pPr>
            <w:r w:rsidRPr="0017559E">
              <w:rPr>
                <w:b/>
                <w:bCs/>
              </w:rPr>
              <w:t>Automated Movement Parameter</w:t>
            </w:r>
          </w:p>
        </w:tc>
      </w:tr>
      <w:tr w:rsidR="0017559E" w:rsidRPr="0017559E" w:rsidTr="000B09F9">
        <w:trPr>
          <w:trHeight w:val="300"/>
        </w:trPr>
        <w:tc>
          <w:tcPr>
            <w:tcW w:w="1523" w:type="dxa"/>
            <w:vMerge/>
            <w:hideMark/>
          </w:tcPr>
          <w:p w:rsidR="0017559E" w:rsidRPr="0017559E" w:rsidRDefault="0017559E">
            <w:pPr>
              <w:rPr>
                <w:u w:val="single"/>
              </w:rPr>
            </w:pPr>
          </w:p>
        </w:tc>
        <w:tc>
          <w:tcPr>
            <w:tcW w:w="1711" w:type="dxa"/>
            <w:noWrap/>
            <w:hideMark/>
          </w:tcPr>
          <w:p w:rsidR="0017559E" w:rsidRPr="0017559E" w:rsidRDefault="0017559E" w:rsidP="0017559E">
            <w:pPr>
              <w:rPr>
                <w:u w:val="single"/>
              </w:rPr>
            </w:pPr>
            <w:r w:rsidRPr="0017559E">
              <w:rPr>
                <w:u w:val="single"/>
              </w:rPr>
              <w:t>Distance Traveled</w:t>
            </w:r>
          </w:p>
        </w:tc>
        <w:tc>
          <w:tcPr>
            <w:tcW w:w="1126" w:type="dxa"/>
            <w:noWrap/>
            <w:hideMark/>
          </w:tcPr>
          <w:p w:rsidR="0017559E" w:rsidRPr="0017559E" w:rsidRDefault="0017559E" w:rsidP="0017559E">
            <w:pPr>
              <w:rPr>
                <w:u w:val="single"/>
              </w:rPr>
            </w:pPr>
            <w:r w:rsidRPr="0017559E">
              <w:rPr>
                <w:u w:val="single"/>
              </w:rPr>
              <w:t>Velocity</w:t>
            </w:r>
          </w:p>
        </w:tc>
        <w:tc>
          <w:tcPr>
            <w:tcW w:w="1159" w:type="dxa"/>
            <w:noWrap/>
            <w:hideMark/>
          </w:tcPr>
          <w:p w:rsidR="0017559E" w:rsidRPr="0017559E" w:rsidRDefault="0017559E" w:rsidP="0017559E">
            <w:pPr>
              <w:rPr>
                <w:u w:val="single"/>
              </w:rPr>
            </w:pPr>
            <w:proofErr w:type="spellStart"/>
            <w:r w:rsidRPr="0017559E">
              <w:rPr>
                <w:u w:val="single"/>
              </w:rPr>
              <w:t>TurnAngle</w:t>
            </w:r>
            <w:proofErr w:type="spellEnd"/>
          </w:p>
        </w:tc>
        <w:tc>
          <w:tcPr>
            <w:tcW w:w="1309" w:type="dxa"/>
            <w:noWrap/>
            <w:hideMark/>
          </w:tcPr>
          <w:p w:rsidR="0017559E" w:rsidRPr="0017559E" w:rsidRDefault="0017559E" w:rsidP="0017559E">
            <w:pPr>
              <w:rPr>
                <w:u w:val="single"/>
              </w:rPr>
            </w:pPr>
            <w:proofErr w:type="spellStart"/>
            <w:r w:rsidRPr="0017559E">
              <w:rPr>
                <w:u w:val="single"/>
              </w:rPr>
              <w:t>TurningRate</w:t>
            </w:r>
            <w:proofErr w:type="spellEnd"/>
          </w:p>
        </w:tc>
        <w:tc>
          <w:tcPr>
            <w:tcW w:w="1164" w:type="dxa"/>
            <w:noWrap/>
            <w:hideMark/>
          </w:tcPr>
          <w:p w:rsidR="0017559E" w:rsidRPr="0017559E" w:rsidRDefault="0017559E" w:rsidP="0017559E">
            <w:pPr>
              <w:rPr>
                <w:u w:val="single"/>
              </w:rPr>
            </w:pPr>
            <w:proofErr w:type="spellStart"/>
            <w:r w:rsidRPr="0017559E">
              <w:rPr>
                <w:u w:val="single"/>
              </w:rPr>
              <w:t>TurnBias</w:t>
            </w:r>
            <w:proofErr w:type="spellEnd"/>
          </w:p>
        </w:tc>
        <w:tc>
          <w:tcPr>
            <w:tcW w:w="1763" w:type="dxa"/>
            <w:noWrap/>
            <w:hideMark/>
          </w:tcPr>
          <w:p w:rsidR="0017559E" w:rsidRPr="0017559E" w:rsidRDefault="0017559E" w:rsidP="0017559E">
            <w:pPr>
              <w:rPr>
                <w:u w:val="single"/>
              </w:rPr>
            </w:pPr>
            <w:r w:rsidRPr="0017559E">
              <w:rPr>
                <w:u w:val="single"/>
              </w:rPr>
              <w:t>Meander</w:t>
            </w:r>
          </w:p>
        </w:tc>
      </w:tr>
      <w:tr w:rsidR="0017559E" w:rsidRPr="0017559E" w:rsidTr="000B09F9">
        <w:trPr>
          <w:trHeight w:val="300"/>
        </w:trPr>
        <w:tc>
          <w:tcPr>
            <w:tcW w:w="1523" w:type="dxa"/>
            <w:noWrap/>
            <w:hideMark/>
          </w:tcPr>
          <w:p w:rsidR="0017559E" w:rsidRPr="0017559E" w:rsidRDefault="0017559E" w:rsidP="0017559E">
            <w:r w:rsidRPr="0017559E">
              <w:t>Control</w:t>
            </w:r>
          </w:p>
        </w:tc>
        <w:tc>
          <w:tcPr>
            <w:tcW w:w="1711" w:type="dxa"/>
            <w:noWrap/>
            <w:hideMark/>
          </w:tcPr>
          <w:p w:rsidR="0017559E" w:rsidRPr="0017559E" w:rsidRDefault="0017559E" w:rsidP="0017559E">
            <w:r w:rsidRPr="0017559E">
              <w:t>0.00153</w:t>
            </w:r>
          </w:p>
        </w:tc>
        <w:tc>
          <w:tcPr>
            <w:tcW w:w="1126" w:type="dxa"/>
            <w:noWrap/>
            <w:hideMark/>
          </w:tcPr>
          <w:p w:rsidR="0017559E" w:rsidRPr="0017559E" w:rsidRDefault="0017559E" w:rsidP="0017559E">
            <w:r w:rsidRPr="0017559E">
              <w:t>0.04597</w:t>
            </w:r>
          </w:p>
        </w:tc>
        <w:tc>
          <w:tcPr>
            <w:tcW w:w="1159" w:type="dxa"/>
            <w:noWrap/>
            <w:hideMark/>
          </w:tcPr>
          <w:p w:rsidR="0017559E" w:rsidRPr="0017559E" w:rsidRDefault="0017559E" w:rsidP="0017559E">
            <w:r w:rsidRPr="0017559E">
              <w:t>0.02684</w:t>
            </w:r>
          </w:p>
        </w:tc>
        <w:tc>
          <w:tcPr>
            <w:tcW w:w="1309" w:type="dxa"/>
            <w:noWrap/>
            <w:hideMark/>
          </w:tcPr>
          <w:p w:rsidR="0017559E" w:rsidRPr="0017559E" w:rsidRDefault="0017559E" w:rsidP="0017559E">
            <w:r w:rsidRPr="0017559E">
              <w:t>148.10615</w:t>
            </w:r>
          </w:p>
        </w:tc>
        <w:tc>
          <w:tcPr>
            <w:tcW w:w="1164" w:type="dxa"/>
            <w:noWrap/>
            <w:hideMark/>
          </w:tcPr>
          <w:p w:rsidR="0017559E" w:rsidRPr="0017559E" w:rsidRDefault="0017559E" w:rsidP="0017559E">
            <w:r w:rsidRPr="0017559E">
              <w:t>0.80439</w:t>
            </w:r>
          </w:p>
        </w:tc>
        <w:tc>
          <w:tcPr>
            <w:tcW w:w="1763" w:type="dxa"/>
            <w:noWrap/>
            <w:hideMark/>
          </w:tcPr>
          <w:p w:rsidR="0017559E" w:rsidRPr="0017559E" w:rsidRDefault="0017559E" w:rsidP="0017559E">
            <w:r w:rsidRPr="0017559E">
              <w:t>21414.63256</w:t>
            </w:r>
          </w:p>
        </w:tc>
      </w:tr>
      <w:tr w:rsidR="0017559E" w:rsidRPr="0017559E" w:rsidTr="000B09F9">
        <w:trPr>
          <w:trHeight w:val="300"/>
        </w:trPr>
        <w:tc>
          <w:tcPr>
            <w:tcW w:w="1523" w:type="dxa"/>
            <w:noWrap/>
            <w:hideMark/>
          </w:tcPr>
          <w:p w:rsidR="0017559E" w:rsidRPr="0017559E" w:rsidRDefault="0017559E" w:rsidP="0017559E">
            <w:r w:rsidRPr="0017559E">
              <w:t>Anxiogenic</w:t>
            </w:r>
          </w:p>
        </w:tc>
        <w:tc>
          <w:tcPr>
            <w:tcW w:w="1711" w:type="dxa"/>
            <w:noWrap/>
            <w:hideMark/>
          </w:tcPr>
          <w:p w:rsidR="0017559E" w:rsidRPr="0017559E" w:rsidRDefault="0017559E" w:rsidP="0017559E">
            <w:r w:rsidRPr="0017559E">
              <w:t>0.00107</w:t>
            </w:r>
          </w:p>
        </w:tc>
        <w:tc>
          <w:tcPr>
            <w:tcW w:w="1126" w:type="dxa"/>
            <w:noWrap/>
            <w:hideMark/>
          </w:tcPr>
          <w:p w:rsidR="0017559E" w:rsidRPr="0017559E" w:rsidRDefault="0017559E" w:rsidP="0017559E">
            <w:r w:rsidRPr="0017559E">
              <w:t>0.03213</w:t>
            </w:r>
          </w:p>
        </w:tc>
        <w:tc>
          <w:tcPr>
            <w:tcW w:w="1159" w:type="dxa"/>
            <w:noWrap/>
            <w:hideMark/>
          </w:tcPr>
          <w:p w:rsidR="0017559E" w:rsidRPr="0017559E" w:rsidRDefault="0017559E" w:rsidP="0017559E">
            <w:r w:rsidRPr="0017559E">
              <w:t>0.07761</w:t>
            </w:r>
          </w:p>
        </w:tc>
        <w:tc>
          <w:tcPr>
            <w:tcW w:w="1309" w:type="dxa"/>
            <w:noWrap/>
            <w:hideMark/>
          </w:tcPr>
          <w:p w:rsidR="0017559E" w:rsidRPr="0017559E" w:rsidRDefault="0017559E" w:rsidP="0017559E">
            <w:r w:rsidRPr="0017559E">
              <w:t>121.14408</w:t>
            </w:r>
          </w:p>
        </w:tc>
        <w:tc>
          <w:tcPr>
            <w:tcW w:w="1164" w:type="dxa"/>
            <w:noWrap/>
            <w:hideMark/>
          </w:tcPr>
          <w:p w:rsidR="0017559E" w:rsidRPr="0017559E" w:rsidRDefault="0017559E" w:rsidP="0017559E">
            <w:r w:rsidRPr="0017559E">
              <w:t>2.32617</w:t>
            </w:r>
          </w:p>
        </w:tc>
        <w:tc>
          <w:tcPr>
            <w:tcW w:w="1763" w:type="dxa"/>
            <w:noWrap/>
            <w:hideMark/>
          </w:tcPr>
          <w:p w:rsidR="0017559E" w:rsidRPr="0017559E" w:rsidRDefault="0017559E" w:rsidP="0017559E">
            <w:r w:rsidRPr="0017559E">
              <w:t>37195.89932</w:t>
            </w:r>
          </w:p>
        </w:tc>
      </w:tr>
      <w:tr w:rsidR="0017559E" w:rsidRPr="0017559E" w:rsidTr="000B09F9">
        <w:trPr>
          <w:trHeight w:val="300"/>
        </w:trPr>
        <w:tc>
          <w:tcPr>
            <w:tcW w:w="1523" w:type="dxa"/>
            <w:noWrap/>
            <w:hideMark/>
          </w:tcPr>
          <w:p w:rsidR="0017559E" w:rsidRPr="0017559E" w:rsidRDefault="0017559E" w:rsidP="0017559E">
            <w:r w:rsidRPr="0017559E">
              <w:t>Anxiolytic</w:t>
            </w:r>
          </w:p>
        </w:tc>
        <w:tc>
          <w:tcPr>
            <w:tcW w:w="1711" w:type="dxa"/>
            <w:noWrap/>
            <w:hideMark/>
          </w:tcPr>
          <w:p w:rsidR="0017559E" w:rsidRPr="0017559E" w:rsidRDefault="0017559E" w:rsidP="0017559E">
            <w:r w:rsidRPr="0017559E">
              <w:t>0.00106</w:t>
            </w:r>
          </w:p>
        </w:tc>
        <w:tc>
          <w:tcPr>
            <w:tcW w:w="1126" w:type="dxa"/>
            <w:noWrap/>
            <w:hideMark/>
          </w:tcPr>
          <w:p w:rsidR="0017559E" w:rsidRPr="0017559E" w:rsidRDefault="0017559E" w:rsidP="0017559E">
            <w:r w:rsidRPr="0017559E">
              <w:t>0.03188</w:t>
            </w:r>
          </w:p>
        </w:tc>
        <w:tc>
          <w:tcPr>
            <w:tcW w:w="1159" w:type="dxa"/>
            <w:noWrap/>
            <w:hideMark/>
          </w:tcPr>
          <w:p w:rsidR="0017559E" w:rsidRPr="0017559E" w:rsidRDefault="0017559E" w:rsidP="0017559E">
            <w:r w:rsidRPr="0017559E">
              <w:t>0.25088</w:t>
            </w:r>
          </w:p>
        </w:tc>
        <w:tc>
          <w:tcPr>
            <w:tcW w:w="1309" w:type="dxa"/>
            <w:noWrap/>
            <w:hideMark/>
          </w:tcPr>
          <w:p w:rsidR="0017559E" w:rsidRPr="0017559E" w:rsidRDefault="0017559E" w:rsidP="0017559E">
            <w:r w:rsidRPr="0017559E">
              <w:t>112.71234</w:t>
            </w:r>
          </w:p>
        </w:tc>
        <w:tc>
          <w:tcPr>
            <w:tcW w:w="1164" w:type="dxa"/>
            <w:noWrap/>
            <w:hideMark/>
          </w:tcPr>
          <w:p w:rsidR="0017559E" w:rsidRPr="0017559E" w:rsidRDefault="0017559E" w:rsidP="0017559E">
            <w:r w:rsidRPr="0017559E">
              <w:t>7.51871</w:t>
            </w:r>
          </w:p>
        </w:tc>
        <w:tc>
          <w:tcPr>
            <w:tcW w:w="1763" w:type="dxa"/>
            <w:noWrap/>
            <w:hideMark/>
          </w:tcPr>
          <w:p w:rsidR="0017559E" w:rsidRPr="0017559E" w:rsidRDefault="0017559E" w:rsidP="0017559E">
            <w:r w:rsidRPr="0017559E">
              <w:t>22116.34120</w:t>
            </w:r>
          </w:p>
        </w:tc>
      </w:tr>
      <w:tr w:rsidR="0017559E" w:rsidRPr="0017559E" w:rsidTr="000B09F9">
        <w:trPr>
          <w:trHeight w:val="300"/>
        </w:trPr>
        <w:tc>
          <w:tcPr>
            <w:tcW w:w="1523" w:type="dxa"/>
            <w:noWrap/>
            <w:hideMark/>
          </w:tcPr>
          <w:p w:rsidR="0017559E" w:rsidRPr="0017559E" w:rsidRDefault="0017559E" w:rsidP="0017559E">
            <w:pPr>
              <w:rPr>
                <w:b/>
                <w:bCs/>
                <w:u w:val="single"/>
              </w:rPr>
            </w:pPr>
            <w:r w:rsidRPr="0017559E">
              <w:rPr>
                <w:b/>
                <w:bCs/>
                <w:u w:val="single"/>
              </w:rPr>
              <w:t>Overall Average</w:t>
            </w:r>
          </w:p>
        </w:tc>
        <w:tc>
          <w:tcPr>
            <w:tcW w:w="1711" w:type="dxa"/>
            <w:noWrap/>
            <w:hideMark/>
          </w:tcPr>
          <w:p w:rsidR="0017559E" w:rsidRPr="0017559E" w:rsidRDefault="0017559E" w:rsidP="0017559E">
            <w:pPr>
              <w:rPr>
                <w:b/>
                <w:bCs/>
              </w:rPr>
            </w:pPr>
            <w:r w:rsidRPr="0017559E">
              <w:rPr>
                <w:b/>
                <w:bCs/>
              </w:rPr>
              <w:t>0.00122</w:t>
            </w:r>
          </w:p>
        </w:tc>
        <w:tc>
          <w:tcPr>
            <w:tcW w:w="1126" w:type="dxa"/>
            <w:noWrap/>
            <w:hideMark/>
          </w:tcPr>
          <w:p w:rsidR="0017559E" w:rsidRPr="0017559E" w:rsidRDefault="0017559E" w:rsidP="0017559E">
            <w:pPr>
              <w:rPr>
                <w:b/>
                <w:bCs/>
              </w:rPr>
            </w:pPr>
            <w:r w:rsidRPr="0017559E">
              <w:rPr>
                <w:b/>
                <w:bCs/>
              </w:rPr>
              <w:t>0.03666</w:t>
            </w:r>
          </w:p>
        </w:tc>
        <w:tc>
          <w:tcPr>
            <w:tcW w:w="1159" w:type="dxa"/>
            <w:noWrap/>
            <w:hideMark/>
          </w:tcPr>
          <w:p w:rsidR="0017559E" w:rsidRPr="0017559E" w:rsidRDefault="0017559E" w:rsidP="0017559E">
            <w:pPr>
              <w:rPr>
                <w:b/>
                <w:bCs/>
              </w:rPr>
            </w:pPr>
            <w:r w:rsidRPr="0017559E">
              <w:rPr>
                <w:b/>
                <w:bCs/>
              </w:rPr>
              <w:t>0.11844</w:t>
            </w:r>
          </w:p>
        </w:tc>
        <w:tc>
          <w:tcPr>
            <w:tcW w:w="1309" w:type="dxa"/>
            <w:noWrap/>
            <w:hideMark/>
          </w:tcPr>
          <w:p w:rsidR="0017559E" w:rsidRPr="0017559E" w:rsidRDefault="0017559E" w:rsidP="0017559E">
            <w:pPr>
              <w:rPr>
                <w:b/>
                <w:bCs/>
              </w:rPr>
            </w:pPr>
            <w:r w:rsidRPr="0017559E">
              <w:rPr>
                <w:b/>
                <w:bCs/>
              </w:rPr>
              <w:t>127.32086</w:t>
            </w:r>
          </w:p>
        </w:tc>
        <w:tc>
          <w:tcPr>
            <w:tcW w:w="1164" w:type="dxa"/>
            <w:noWrap/>
            <w:hideMark/>
          </w:tcPr>
          <w:p w:rsidR="0017559E" w:rsidRPr="0017559E" w:rsidRDefault="0017559E" w:rsidP="0017559E">
            <w:pPr>
              <w:rPr>
                <w:b/>
                <w:bCs/>
              </w:rPr>
            </w:pPr>
            <w:r w:rsidRPr="0017559E">
              <w:rPr>
                <w:b/>
                <w:bCs/>
              </w:rPr>
              <w:t>3.54975</w:t>
            </w:r>
          </w:p>
        </w:tc>
        <w:tc>
          <w:tcPr>
            <w:tcW w:w="1763" w:type="dxa"/>
            <w:noWrap/>
            <w:hideMark/>
          </w:tcPr>
          <w:p w:rsidR="0017559E" w:rsidRPr="0017559E" w:rsidRDefault="0017559E" w:rsidP="0017559E">
            <w:pPr>
              <w:rPr>
                <w:b/>
                <w:bCs/>
              </w:rPr>
            </w:pPr>
            <w:r w:rsidRPr="0017559E">
              <w:rPr>
                <w:b/>
                <w:bCs/>
              </w:rPr>
              <w:t>26908.95769</w:t>
            </w:r>
          </w:p>
        </w:tc>
      </w:tr>
      <w:tr w:rsidR="008A6CE6" w:rsidRPr="0017559E" w:rsidTr="00C214AA">
        <w:trPr>
          <w:trHeight w:val="315"/>
        </w:trPr>
        <w:tc>
          <w:tcPr>
            <w:tcW w:w="1523" w:type="dxa"/>
            <w:vMerge w:val="restart"/>
            <w:hideMark/>
          </w:tcPr>
          <w:p w:rsidR="008A6CE6" w:rsidRPr="0017559E" w:rsidRDefault="008A6CE6" w:rsidP="0017559E">
            <w:pPr>
              <w:rPr>
                <w:u w:val="single"/>
              </w:rPr>
            </w:pPr>
            <w:r w:rsidRPr="0017559E">
              <w:rPr>
                <w:u w:val="single"/>
              </w:rPr>
              <w:t>Erratic Movement</w:t>
            </w:r>
          </w:p>
        </w:tc>
        <w:tc>
          <w:tcPr>
            <w:tcW w:w="8232" w:type="dxa"/>
            <w:gridSpan w:val="6"/>
            <w:noWrap/>
            <w:hideMark/>
          </w:tcPr>
          <w:p w:rsidR="008A6CE6" w:rsidRPr="0017559E" w:rsidRDefault="008A6CE6" w:rsidP="008A6CE6">
            <w:pPr>
              <w:jc w:val="center"/>
              <w:rPr>
                <w:b/>
                <w:bCs/>
              </w:rPr>
            </w:pPr>
            <w:r w:rsidRPr="0017559E">
              <w:rPr>
                <w:b/>
                <w:bCs/>
              </w:rPr>
              <w:t>Automated Movement Parameter</w:t>
            </w:r>
          </w:p>
        </w:tc>
      </w:tr>
      <w:tr w:rsidR="0017559E" w:rsidRPr="0017559E" w:rsidTr="000B09F9">
        <w:trPr>
          <w:trHeight w:val="300"/>
        </w:trPr>
        <w:tc>
          <w:tcPr>
            <w:tcW w:w="1523" w:type="dxa"/>
            <w:vMerge/>
            <w:hideMark/>
          </w:tcPr>
          <w:p w:rsidR="0017559E" w:rsidRPr="0017559E" w:rsidRDefault="0017559E">
            <w:pPr>
              <w:rPr>
                <w:u w:val="single"/>
              </w:rPr>
            </w:pPr>
          </w:p>
        </w:tc>
        <w:tc>
          <w:tcPr>
            <w:tcW w:w="1711" w:type="dxa"/>
            <w:noWrap/>
            <w:hideMark/>
          </w:tcPr>
          <w:p w:rsidR="0017559E" w:rsidRPr="0017559E" w:rsidRDefault="0017559E" w:rsidP="0017559E">
            <w:pPr>
              <w:rPr>
                <w:u w:val="single"/>
              </w:rPr>
            </w:pPr>
            <w:r w:rsidRPr="0017559E">
              <w:rPr>
                <w:u w:val="single"/>
              </w:rPr>
              <w:t>Distance Traveled</w:t>
            </w:r>
          </w:p>
        </w:tc>
        <w:tc>
          <w:tcPr>
            <w:tcW w:w="1126" w:type="dxa"/>
            <w:noWrap/>
            <w:hideMark/>
          </w:tcPr>
          <w:p w:rsidR="0017559E" w:rsidRPr="0017559E" w:rsidRDefault="0017559E" w:rsidP="0017559E">
            <w:pPr>
              <w:rPr>
                <w:u w:val="single"/>
              </w:rPr>
            </w:pPr>
            <w:r w:rsidRPr="0017559E">
              <w:rPr>
                <w:u w:val="single"/>
              </w:rPr>
              <w:t>Velocity</w:t>
            </w:r>
          </w:p>
        </w:tc>
        <w:tc>
          <w:tcPr>
            <w:tcW w:w="1159" w:type="dxa"/>
            <w:noWrap/>
            <w:hideMark/>
          </w:tcPr>
          <w:p w:rsidR="0017559E" w:rsidRPr="0017559E" w:rsidRDefault="0017559E" w:rsidP="0017559E">
            <w:pPr>
              <w:rPr>
                <w:u w:val="single"/>
              </w:rPr>
            </w:pPr>
            <w:proofErr w:type="spellStart"/>
            <w:r w:rsidRPr="0017559E">
              <w:rPr>
                <w:u w:val="single"/>
              </w:rPr>
              <w:t>TurnAngle</w:t>
            </w:r>
            <w:proofErr w:type="spellEnd"/>
          </w:p>
        </w:tc>
        <w:tc>
          <w:tcPr>
            <w:tcW w:w="1309" w:type="dxa"/>
            <w:noWrap/>
            <w:hideMark/>
          </w:tcPr>
          <w:p w:rsidR="0017559E" w:rsidRPr="0017559E" w:rsidRDefault="0017559E" w:rsidP="0017559E">
            <w:pPr>
              <w:rPr>
                <w:u w:val="single"/>
              </w:rPr>
            </w:pPr>
            <w:proofErr w:type="spellStart"/>
            <w:r w:rsidRPr="0017559E">
              <w:rPr>
                <w:u w:val="single"/>
              </w:rPr>
              <w:t>TurningRate</w:t>
            </w:r>
            <w:proofErr w:type="spellEnd"/>
          </w:p>
        </w:tc>
        <w:tc>
          <w:tcPr>
            <w:tcW w:w="1164" w:type="dxa"/>
            <w:noWrap/>
            <w:hideMark/>
          </w:tcPr>
          <w:p w:rsidR="0017559E" w:rsidRPr="0017559E" w:rsidRDefault="0017559E" w:rsidP="0017559E">
            <w:pPr>
              <w:rPr>
                <w:u w:val="single"/>
              </w:rPr>
            </w:pPr>
            <w:proofErr w:type="spellStart"/>
            <w:r w:rsidRPr="0017559E">
              <w:rPr>
                <w:u w:val="single"/>
              </w:rPr>
              <w:t>TurnBias</w:t>
            </w:r>
            <w:proofErr w:type="spellEnd"/>
          </w:p>
        </w:tc>
        <w:tc>
          <w:tcPr>
            <w:tcW w:w="1763" w:type="dxa"/>
            <w:noWrap/>
            <w:hideMark/>
          </w:tcPr>
          <w:p w:rsidR="0017559E" w:rsidRPr="0017559E" w:rsidRDefault="0017559E" w:rsidP="0017559E">
            <w:pPr>
              <w:rPr>
                <w:u w:val="single"/>
              </w:rPr>
            </w:pPr>
            <w:r w:rsidRPr="0017559E">
              <w:rPr>
                <w:u w:val="single"/>
              </w:rPr>
              <w:t>Meander</w:t>
            </w:r>
          </w:p>
        </w:tc>
      </w:tr>
      <w:tr w:rsidR="0017559E" w:rsidRPr="0017559E" w:rsidTr="000B09F9">
        <w:trPr>
          <w:trHeight w:val="300"/>
        </w:trPr>
        <w:tc>
          <w:tcPr>
            <w:tcW w:w="1523" w:type="dxa"/>
            <w:noWrap/>
            <w:hideMark/>
          </w:tcPr>
          <w:p w:rsidR="0017559E" w:rsidRPr="0017559E" w:rsidRDefault="0017559E" w:rsidP="0017559E">
            <w:r w:rsidRPr="0017559E">
              <w:t>Control</w:t>
            </w:r>
          </w:p>
        </w:tc>
        <w:tc>
          <w:tcPr>
            <w:tcW w:w="1711" w:type="dxa"/>
            <w:noWrap/>
            <w:hideMark/>
          </w:tcPr>
          <w:p w:rsidR="0017559E" w:rsidRPr="0017559E" w:rsidRDefault="0017559E" w:rsidP="0017559E">
            <w:r w:rsidRPr="0017559E">
              <w:t>0.00340</w:t>
            </w:r>
          </w:p>
        </w:tc>
        <w:tc>
          <w:tcPr>
            <w:tcW w:w="1126" w:type="dxa"/>
            <w:noWrap/>
            <w:hideMark/>
          </w:tcPr>
          <w:p w:rsidR="0017559E" w:rsidRPr="0017559E" w:rsidRDefault="0017559E" w:rsidP="0017559E">
            <w:r w:rsidRPr="0017559E">
              <w:t>0.10189</w:t>
            </w:r>
          </w:p>
        </w:tc>
        <w:tc>
          <w:tcPr>
            <w:tcW w:w="1159" w:type="dxa"/>
            <w:noWrap/>
            <w:hideMark/>
          </w:tcPr>
          <w:p w:rsidR="0017559E" w:rsidRPr="0017559E" w:rsidRDefault="0017559E" w:rsidP="0017559E">
            <w:r w:rsidRPr="0017559E">
              <w:t>5.02998</w:t>
            </w:r>
          </w:p>
        </w:tc>
        <w:tc>
          <w:tcPr>
            <w:tcW w:w="1309" w:type="dxa"/>
            <w:noWrap/>
            <w:hideMark/>
          </w:tcPr>
          <w:p w:rsidR="0017559E" w:rsidRPr="0017559E" w:rsidRDefault="0017559E" w:rsidP="0017559E">
            <w:r w:rsidRPr="0017559E">
              <w:t>201.27452</w:t>
            </w:r>
          </w:p>
        </w:tc>
        <w:tc>
          <w:tcPr>
            <w:tcW w:w="1164" w:type="dxa"/>
            <w:noWrap/>
            <w:hideMark/>
          </w:tcPr>
          <w:p w:rsidR="0017559E" w:rsidRPr="0017559E" w:rsidRDefault="0017559E" w:rsidP="0017559E">
            <w:r w:rsidRPr="0017559E">
              <w:t>150.74839</w:t>
            </w:r>
          </w:p>
        </w:tc>
        <w:tc>
          <w:tcPr>
            <w:tcW w:w="1763" w:type="dxa"/>
            <w:noWrap/>
            <w:hideMark/>
          </w:tcPr>
          <w:p w:rsidR="0017559E" w:rsidRPr="0017559E" w:rsidRDefault="0017559E" w:rsidP="0017559E">
            <w:r w:rsidRPr="0017559E">
              <w:t>2287.62557</w:t>
            </w:r>
          </w:p>
        </w:tc>
      </w:tr>
      <w:tr w:rsidR="0017559E" w:rsidRPr="0017559E" w:rsidTr="000B09F9">
        <w:trPr>
          <w:trHeight w:val="300"/>
        </w:trPr>
        <w:tc>
          <w:tcPr>
            <w:tcW w:w="1523" w:type="dxa"/>
            <w:noWrap/>
            <w:hideMark/>
          </w:tcPr>
          <w:p w:rsidR="0017559E" w:rsidRPr="0017559E" w:rsidRDefault="0017559E" w:rsidP="0017559E">
            <w:r w:rsidRPr="0017559E">
              <w:t>Anxiogenic</w:t>
            </w:r>
          </w:p>
        </w:tc>
        <w:tc>
          <w:tcPr>
            <w:tcW w:w="1711" w:type="dxa"/>
            <w:noWrap/>
            <w:hideMark/>
          </w:tcPr>
          <w:p w:rsidR="0017559E" w:rsidRPr="0017559E" w:rsidRDefault="0017559E" w:rsidP="0017559E">
            <w:r w:rsidRPr="0017559E">
              <w:t>0.00226</w:t>
            </w:r>
          </w:p>
        </w:tc>
        <w:tc>
          <w:tcPr>
            <w:tcW w:w="1126" w:type="dxa"/>
            <w:noWrap/>
            <w:hideMark/>
          </w:tcPr>
          <w:p w:rsidR="0017559E" w:rsidRPr="0017559E" w:rsidRDefault="0017559E" w:rsidP="0017559E">
            <w:r w:rsidRPr="0017559E">
              <w:t>0.06771</w:t>
            </w:r>
          </w:p>
        </w:tc>
        <w:tc>
          <w:tcPr>
            <w:tcW w:w="1159" w:type="dxa"/>
            <w:noWrap/>
            <w:hideMark/>
          </w:tcPr>
          <w:p w:rsidR="0017559E" w:rsidRPr="0017559E" w:rsidRDefault="0017559E" w:rsidP="0017559E">
            <w:r w:rsidRPr="0017559E">
              <w:t>3.02550</w:t>
            </w:r>
          </w:p>
        </w:tc>
        <w:tc>
          <w:tcPr>
            <w:tcW w:w="1309" w:type="dxa"/>
            <w:noWrap/>
            <w:hideMark/>
          </w:tcPr>
          <w:p w:rsidR="0017559E" w:rsidRPr="0017559E" w:rsidRDefault="0017559E" w:rsidP="0017559E">
            <w:r w:rsidRPr="0017559E">
              <w:t>202.34916</w:t>
            </w:r>
          </w:p>
        </w:tc>
        <w:tc>
          <w:tcPr>
            <w:tcW w:w="1164" w:type="dxa"/>
            <w:noWrap/>
            <w:hideMark/>
          </w:tcPr>
          <w:p w:rsidR="0017559E" w:rsidRPr="0017559E" w:rsidRDefault="0017559E" w:rsidP="0017559E">
            <w:r w:rsidRPr="0017559E">
              <w:t>90.67441</w:t>
            </w:r>
          </w:p>
        </w:tc>
        <w:tc>
          <w:tcPr>
            <w:tcW w:w="1763" w:type="dxa"/>
            <w:noWrap/>
            <w:hideMark/>
          </w:tcPr>
          <w:p w:rsidR="0017559E" w:rsidRPr="0017559E" w:rsidRDefault="0017559E" w:rsidP="0017559E">
            <w:r w:rsidRPr="0017559E">
              <w:t>30399.78513</w:t>
            </w:r>
          </w:p>
        </w:tc>
      </w:tr>
      <w:tr w:rsidR="0017559E" w:rsidRPr="0017559E" w:rsidTr="000B09F9">
        <w:trPr>
          <w:trHeight w:val="300"/>
        </w:trPr>
        <w:tc>
          <w:tcPr>
            <w:tcW w:w="1523" w:type="dxa"/>
            <w:noWrap/>
            <w:hideMark/>
          </w:tcPr>
          <w:p w:rsidR="0017559E" w:rsidRPr="0017559E" w:rsidRDefault="0017559E" w:rsidP="0017559E">
            <w:r w:rsidRPr="0017559E">
              <w:t>Anxiolytic</w:t>
            </w:r>
          </w:p>
        </w:tc>
        <w:tc>
          <w:tcPr>
            <w:tcW w:w="1711" w:type="dxa"/>
            <w:noWrap/>
            <w:hideMark/>
          </w:tcPr>
          <w:p w:rsidR="0017559E" w:rsidRPr="0017559E" w:rsidRDefault="0017559E" w:rsidP="0017559E">
            <w:r w:rsidRPr="0017559E">
              <w:t>0.00165</w:t>
            </w:r>
          </w:p>
        </w:tc>
        <w:tc>
          <w:tcPr>
            <w:tcW w:w="1126" w:type="dxa"/>
            <w:noWrap/>
            <w:hideMark/>
          </w:tcPr>
          <w:p w:rsidR="0017559E" w:rsidRPr="0017559E" w:rsidRDefault="0017559E" w:rsidP="0017559E">
            <w:r w:rsidRPr="0017559E">
              <w:t>0.04932</w:t>
            </w:r>
          </w:p>
        </w:tc>
        <w:tc>
          <w:tcPr>
            <w:tcW w:w="1159" w:type="dxa"/>
            <w:noWrap/>
            <w:hideMark/>
          </w:tcPr>
          <w:p w:rsidR="0017559E" w:rsidRPr="0017559E" w:rsidRDefault="0017559E" w:rsidP="0017559E">
            <w:r w:rsidRPr="0017559E">
              <w:t>0.86541</w:t>
            </w:r>
          </w:p>
        </w:tc>
        <w:tc>
          <w:tcPr>
            <w:tcW w:w="1309" w:type="dxa"/>
            <w:noWrap/>
            <w:hideMark/>
          </w:tcPr>
          <w:p w:rsidR="0017559E" w:rsidRPr="0017559E" w:rsidRDefault="0017559E" w:rsidP="0017559E">
            <w:r w:rsidRPr="0017559E">
              <w:t>104.12243</w:t>
            </w:r>
          </w:p>
        </w:tc>
        <w:tc>
          <w:tcPr>
            <w:tcW w:w="1164" w:type="dxa"/>
            <w:noWrap/>
            <w:hideMark/>
          </w:tcPr>
          <w:p w:rsidR="0017559E" w:rsidRPr="0017559E" w:rsidRDefault="0017559E" w:rsidP="0017559E">
            <w:r w:rsidRPr="0017559E">
              <w:t>25.93628</w:t>
            </w:r>
          </w:p>
        </w:tc>
        <w:tc>
          <w:tcPr>
            <w:tcW w:w="1763" w:type="dxa"/>
            <w:noWrap/>
            <w:hideMark/>
          </w:tcPr>
          <w:p w:rsidR="0017559E" w:rsidRPr="0017559E" w:rsidRDefault="0017559E" w:rsidP="0017559E">
            <w:r w:rsidRPr="0017559E">
              <w:t>5819.20485</w:t>
            </w:r>
          </w:p>
        </w:tc>
      </w:tr>
      <w:tr w:rsidR="0017559E" w:rsidRPr="0017559E" w:rsidTr="000B09F9">
        <w:trPr>
          <w:trHeight w:val="300"/>
        </w:trPr>
        <w:tc>
          <w:tcPr>
            <w:tcW w:w="1523" w:type="dxa"/>
            <w:noWrap/>
            <w:hideMark/>
          </w:tcPr>
          <w:p w:rsidR="0017559E" w:rsidRPr="0017559E" w:rsidRDefault="0017559E" w:rsidP="0017559E">
            <w:pPr>
              <w:rPr>
                <w:b/>
                <w:bCs/>
                <w:u w:val="single"/>
              </w:rPr>
            </w:pPr>
            <w:r w:rsidRPr="0017559E">
              <w:rPr>
                <w:b/>
                <w:bCs/>
                <w:u w:val="single"/>
              </w:rPr>
              <w:t>Overall Average</w:t>
            </w:r>
          </w:p>
        </w:tc>
        <w:tc>
          <w:tcPr>
            <w:tcW w:w="1711" w:type="dxa"/>
            <w:noWrap/>
            <w:hideMark/>
          </w:tcPr>
          <w:p w:rsidR="0017559E" w:rsidRPr="0017559E" w:rsidRDefault="0017559E" w:rsidP="0017559E">
            <w:pPr>
              <w:rPr>
                <w:b/>
                <w:bCs/>
              </w:rPr>
            </w:pPr>
            <w:r w:rsidRPr="0017559E">
              <w:rPr>
                <w:b/>
                <w:bCs/>
              </w:rPr>
              <w:t>0.00243</w:t>
            </w:r>
          </w:p>
        </w:tc>
        <w:tc>
          <w:tcPr>
            <w:tcW w:w="1126" w:type="dxa"/>
            <w:noWrap/>
            <w:hideMark/>
          </w:tcPr>
          <w:p w:rsidR="0017559E" w:rsidRPr="0017559E" w:rsidRDefault="0017559E" w:rsidP="0017559E">
            <w:pPr>
              <w:rPr>
                <w:b/>
                <w:bCs/>
              </w:rPr>
            </w:pPr>
            <w:r w:rsidRPr="0017559E">
              <w:rPr>
                <w:b/>
                <w:bCs/>
              </w:rPr>
              <w:t>0.07297</w:t>
            </w:r>
          </w:p>
        </w:tc>
        <w:tc>
          <w:tcPr>
            <w:tcW w:w="1159" w:type="dxa"/>
            <w:noWrap/>
            <w:hideMark/>
          </w:tcPr>
          <w:p w:rsidR="0017559E" w:rsidRPr="0017559E" w:rsidRDefault="0017559E" w:rsidP="0017559E">
            <w:pPr>
              <w:rPr>
                <w:b/>
                <w:bCs/>
              </w:rPr>
            </w:pPr>
            <w:r w:rsidRPr="0017559E">
              <w:rPr>
                <w:b/>
                <w:bCs/>
              </w:rPr>
              <w:t>2.97363</w:t>
            </w:r>
          </w:p>
        </w:tc>
        <w:tc>
          <w:tcPr>
            <w:tcW w:w="1309" w:type="dxa"/>
            <w:noWrap/>
            <w:hideMark/>
          </w:tcPr>
          <w:p w:rsidR="0017559E" w:rsidRPr="0017559E" w:rsidRDefault="0017559E" w:rsidP="0017559E">
            <w:pPr>
              <w:rPr>
                <w:b/>
                <w:bCs/>
              </w:rPr>
            </w:pPr>
            <w:r w:rsidRPr="0017559E">
              <w:rPr>
                <w:b/>
                <w:bCs/>
              </w:rPr>
              <w:t>169.24871</w:t>
            </w:r>
          </w:p>
        </w:tc>
        <w:tc>
          <w:tcPr>
            <w:tcW w:w="1164" w:type="dxa"/>
            <w:noWrap/>
            <w:hideMark/>
          </w:tcPr>
          <w:p w:rsidR="0017559E" w:rsidRPr="0017559E" w:rsidRDefault="0017559E" w:rsidP="0017559E">
            <w:pPr>
              <w:rPr>
                <w:b/>
                <w:bCs/>
              </w:rPr>
            </w:pPr>
            <w:r w:rsidRPr="0017559E">
              <w:rPr>
                <w:b/>
                <w:bCs/>
              </w:rPr>
              <w:t>89.11970</w:t>
            </w:r>
          </w:p>
        </w:tc>
        <w:tc>
          <w:tcPr>
            <w:tcW w:w="1763" w:type="dxa"/>
            <w:noWrap/>
            <w:hideMark/>
          </w:tcPr>
          <w:p w:rsidR="0017559E" w:rsidRPr="0017559E" w:rsidRDefault="0017559E" w:rsidP="0017559E">
            <w:pPr>
              <w:rPr>
                <w:b/>
                <w:bCs/>
              </w:rPr>
            </w:pPr>
            <w:r w:rsidRPr="0017559E">
              <w:rPr>
                <w:b/>
                <w:bCs/>
              </w:rPr>
              <w:t>12835.53852</w:t>
            </w:r>
          </w:p>
        </w:tc>
      </w:tr>
      <w:tr w:rsidR="008A6CE6" w:rsidRPr="0017559E" w:rsidTr="002829ED">
        <w:trPr>
          <w:trHeight w:val="315"/>
        </w:trPr>
        <w:tc>
          <w:tcPr>
            <w:tcW w:w="1523" w:type="dxa"/>
            <w:vMerge w:val="restart"/>
            <w:hideMark/>
          </w:tcPr>
          <w:p w:rsidR="008A6CE6" w:rsidRPr="0017559E" w:rsidRDefault="008A6CE6" w:rsidP="0017559E">
            <w:pPr>
              <w:rPr>
                <w:u w:val="single"/>
              </w:rPr>
            </w:pPr>
            <w:r w:rsidRPr="0017559E">
              <w:rPr>
                <w:u w:val="single"/>
              </w:rPr>
              <w:t>Freezing</w:t>
            </w:r>
          </w:p>
        </w:tc>
        <w:tc>
          <w:tcPr>
            <w:tcW w:w="8232" w:type="dxa"/>
            <w:gridSpan w:val="6"/>
            <w:noWrap/>
            <w:hideMark/>
          </w:tcPr>
          <w:p w:rsidR="008A6CE6" w:rsidRPr="0017559E" w:rsidRDefault="008A6CE6" w:rsidP="008A6CE6">
            <w:pPr>
              <w:jc w:val="center"/>
              <w:rPr>
                <w:b/>
                <w:bCs/>
              </w:rPr>
            </w:pPr>
            <w:r w:rsidRPr="0017559E">
              <w:rPr>
                <w:b/>
                <w:bCs/>
              </w:rPr>
              <w:t>Automated Movement Parameter</w:t>
            </w:r>
          </w:p>
        </w:tc>
      </w:tr>
      <w:tr w:rsidR="0017559E" w:rsidRPr="0017559E" w:rsidTr="000B09F9">
        <w:trPr>
          <w:trHeight w:val="300"/>
        </w:trPr>
        <w:tc>
          <w:tcPr>
            <w:tcW w:w="1523" w:type="dxa"/>
            <w:vMerge/>
            <w:hideMark/>
          </w:tcPr>
          <w:p w:rsidR="0017559E" w:rsidRPr="0017559E" w:rsidRDefault="0017559E">
            <w:pPr>
              <w:rPr>
                <w:u w:val="single"/>
              </w:rPr>
            </w:pPr>
          </w:p>
        </w:tc>
        <w:tc>
          <w:tcPr>
            <w:tcW w:w="1711" w:type="dxa"/>
            <w:noWrap/>
            <w:hideMark/>
          </w:tcPr>
          <w:p w:rsidR="0017559E" w:rsidRPr="0017559E" w:rsidRDefault="0017559E" w:rsidP="0017559E">
            <w:pPr>
              <w:rPr>
                <w:u w:val="single"/>
              </w:rPr>
            </w:pPr>
            <w:r w:rsidRPr="0017559E">
              <w:rPr>
                <w:u w:val="single"/>
              </w:rPr>
              <w:t>Distance Traveled</w:t>
            </w:r>
          </w:p>
        </w:tc>
        <w:tc>
          <w:tcPr>
            <w:tcW w:w="1126" w:type="dxa"/>
            <w:noWrap/>
            <w:hideMark/>
          </w:tcPr>
          <w:p w:rsidR="0017559E" w:rsidRPr="0017559E" w:rsidRDefault="0017559E" w:rsidP="0017559E">
            <w:pPr>
              <w:rPr>
                <w:u w:val="single"/>
              </w:rPr>
            </w:pPr>
            <w:r w:rsidRPr="0017559E">
              <w:rPr>
                <w:u w:val="single"/>
              </w:rPr>
              <w:t>Velocity</w:t>
            </w:r>
          </w:p>
        </w:tc>
        <w:tc>
          <w:tcPr>
            <w:tcW w:w="1159" w:type="dxa"/>
            <w:noWrap/>
            <w:hideMark/>
          </w:tcPr>
          <w:p w:rsidR="0017559E" w:rsidRPr="0017559E" w:rsidRDefault="0017559E" w:rsidP="009B6682">
            <w:pPr>
              <w:rPr>
                <w:u w:val="single"/>
              </w:rPr>
            </w:pPr>
            <w:proofErr w:type="spellStart"/>
            <w:r w:rsidRPr="0017559E">
              <w:rPr>
                <w:u w:val="single"/>
              </w:rPr>
              <w:t>TurnAngle</w:t>
            </w:r>
            <w:proofErr w:type="spellEnd"/>
          </w:p>
        </w:tc>
        <w:tc>
          <w:tcPr>
            <w:tcW w:w="1309" w:type="dxa"/>
            <w:noWrap/>
            <w:hideMark/>
          </w:tcPr>
          <w:p w:rsidR="0017559E" w:rsidRPr="0017559E" w:rsidRDefault="0017559E" w:rsidP="009B6682">
            <w:pPr>
              <w:rPr>
                <w:u w:val="single"/>
              </w:rPr>
            </w:pPr>
            <w:proofErr w:type="spellStart"/>
            <w:r w:rsidRPr="0017559E">
              <w:rPr>
                <w:u w:val="single"/>
              </w:rPr>
              <w:t>TurningRate</w:t>
            </w:r>
            <w:proofErr w:type="spellEnd"/>
          </w:p>
        </w:tc>
        <w:tc>
          <w:tcPr>
            <w:tcW w:w="1164" w:type="dxa"/>
            <w:noWrap/>
            <w:hideMark/>
          </w:tcPr>
          <w:p w:rsidR="0017559E" w:rsidRPr="0017559E" w:rsidRDefault="0017559E" w:rsidP="0017559E">
            <w:pPr>
              <w:rPr>
                <w:u w:val="single"/>
              </w:rPr>
            </w:pPr>
            <w:proofErr w:type="spellStart"/>
            <w:r w:rsidRPr="0017559E">
              <w:rPr>
                <w:u w:val="single"/>
              </w:rPr>
              <w:t>TurnBias</w:t>
            </w:r>
            <w:proofErr w:type="spellEnd"/>
          </w:p>
        </w:tc>
        <w:tc>
          <w:tcPr>
            <w:tcW w:w="1763" w:type="dxa"/>
            <w:noWrap/>
            <w:hideMark/>
          </w:tcPr>
          <w:p w:rsidR="0017559E" w:rsidRPr="0017559E" w:rsidRDefault="0017559E" w:rsidP="0017559E">
            <w:pPr>
              <w:rPr>
                <w:u w:val="single"/>
              </w:rPr>
            </w:pPr>
            <w:r w:rsidRPr="0017559E">
              <w:rPr>
                <w:u w:val="single"/>
              </w:rPr>
              <w:t>Meander</w:t>
            </w:r>
          </w:p>
        </w:tc>
      </w:tr>
      <w:tr w:rsidR="0017559E" w:rsidRPr="0017559E" w:rsidTr="000B09F9">
        <w:trPr>
          <w:trHeight w:val="300"/>
        </w:trPr>
        <w:tc>
          <w:tcPr>
            <w:tcW w:w="1523" w:type="dxa"/>
            <w:noWrap/>
            <w:hideMark/>
          </w:tcPr>
          <w:p w:rsidR="0017559E" w:rsidRPr="0017559E" w:rsidRDefault="0017559E" w:rsidP="0017559E">
            <w:r w:rsidRPr="0017559E">
              <w:t>Control</w:t>
            </w:r>
          </w:p>
        </w:tc>
        <w:tc>
          <w:tcPr>
            <w:tcW w:w="1711" w:type="dxa"/>
            <w:noWrap/>
            <w:hideMark/>
          </w:tcPr>
          <w:p w:rsidR="0017559E" w:rsidRPr="0017559E" w:rsidRDefault="0017559E" w:rsidP="0017559E">
            <w:r w:rsidRPr="0017559E">
              <w:t>0.00001</w:t>
            </w:r>
          </w:p>
        </w:tc>
        <w:tc>
          <w:tcPr>
            <w:tcW w:w="1126" w:type="dxa"/>
            <w:noWrap/>
            <w:hideMark/>
          </w:tcPr>
          <w:p w:rsidR="0017559E" w:rsidRPr="0017559E" w:rsidRDefault="0017559E" w:rsidP="0017559E">
            <w:r w:rsidRPr="0017559E">
              <w:t>0.00037</w:t>
            </w:r>
          </w:p>
        </w:tc>
        <w:tc>
          <w:tcPr>
            <w:tcW w:w="1159" w:type="dxa"/>
            <w:noWrap/>
            <w:hideMark/>
          </w:tcPr>
          <w:p w:rsidR="0017559E" w:rsidRPr="0017559E" w:rsidRDefault="0017559E" w:rsidP="0017559E">
            <w:r w:rsidRPr="0017559E">
              <w:t>-0.14327</w:t>
            </w:r>
          </w:p>
        </w:tc>
        <w:tc>
          <w:tcPr>
            <w:tcW w:w="1309" w:type="dxa"/>
            <w:noWrap/>
            <w:hideMark/>
          </w:tcPr>
          <w:p w:rsidR="0017559E" w:rsidRPr="0017559E" w:rsidRDefault="0017559E" w:rsidP="0017559E">
            <w:r w:rsidRPr="0017559E">
              <w:t>648.18234</w:t>
            </w:r>
          </w:p>
        </w:tc>
        <w:tc>
          <w:tcPr>
            <w:tcW w:w="1164" w:type="dxa"/>
            <w:noWrap/>
            <w:hideMark/>
          </w:tcPr>
          <w:p w:rsidR="0017559E" w:rsidRPr="0017559E" w:rsidRDefault="0017559E" w:rsidP="0017559E">
            <w:r w:rsidRPr="0017559E">
              <w:t>-4.29418</w:t>
            </w:r>
          </w:p>
        </w:tc>
        <w:tc>
          <w:tcPr>
            <w:tcW w:w="1763" w:type="dxa"/>
            <w:noWrap/>
            <w:hideMark/>
          </w:tcPr>
          <w:p w:rsidR="0017559E" w:rsidRPr="0017559E" w:rsidRDefault="0017559E" w:rsidP="0017559E">
            <w:r w:rsidRPr="0017559E">
              <w:t>8912561.10062</w:t>
            </w:r>
          </w:p>
        </w:tc>
      </w:tr>
      <w:tr w:rsidR="0017559E" w:rsidRPr="0017559E" w:rsidTr="000B09F9">
        <w:trPr>
          <w:trHeight w:val="300"/>
        </w:trPr>
        <w:tc>
          <w:tcPr>
            <w:tcW w:w="1523" w:type="dxa"/>
            <w:noWrap/>
            <w:hideMark/>
          </w:tcPr>
          <w:p w:rsidR="0017559E" w:rsidRPr="0017559E" w:rsidRDefault="0017559E" w:rsidP="0017559E">
            <w:r w:rsidRPr="0017559E">
              <w:t>Anxiogenic</w:t>
            </w:r>
          </w:p>
        </w:tc>
        <w:tc>
          <w:tcPr>
            <w:tcW w:w="1711" w:type="dxa"/>
            <w:noWrap/>
            <w:hideMark/>
          </w:tcPr>
          <w:p w:rsidR="0017559E" w:rsidRPr="0017559E" w:rsidRDefault="0017559E" w:rsidP="0017559E">
            <w:r w:rsidRPr="0017559E">
              <w:t>0.00008</w:t>
            </w:r>
          </w:p>
        </w:tc>
        <w:tc>
          <w:tcPr>
            <w:tcW w:w="1126" w:type="dxa"/>
            <w:noWrap/>
            <w:hideMark/>
          </w:tcPr>
          <w:p w:rsidR="0017559E" w:rsidRPr="0017559E" w:rsidRDefault="0017559E" w:rsidP="0017559E">
            <w:r w:rsidRPr="0017559E">
              <w:t>0.00247</w:t>
            </w:r>
          </w:p>
        </w:tc>
        <w:tc>
          <w:tcPr>
            <w:tcW w:w="1159" w:type="dxa"/>
            <w:noWrap/>
            <w:hideMark/>
          </w:tcPr>
          <w:p w:rsidR="0017559E" w:rsidRPr="0017559E" w:rsidRDefault="0017559E" w:rsidP="0017559E">
            <w:r w:rsidRPr="0017559E">
              <w:t>0.33190</w:t>
            </w:r>
          </w:p>
        </w:tc>
        <w:tc>
          <w:tcPr>
            <w:tcW w:w="1309" w:type="dxa"/>
            <w:noWrap/>
            <w:hideMark/>
          </w:tcPr>
          <w:p w:rsidR="0017559E" w:rsidRPr="0017559E" w:rsidRDefault="0017559E" w:rsidP="0017559E">
            <w:r w:rsidRPr="0017559E">
              <w:t>734.46848</w:t>
            </w:r>
          </w:p>
        </w:tc>
        <w:tc>
          <w:tcPr>
            <w:tcW w:w="1164" w:type="dxa"/>
            <w:noWrap/>
            <w:hideMark/>
          </w:tcPr>
          <w:p w:rsidR="0017559E" w:rsidRPr="0017559E" w:rsidRDefault="0017559E" w:rsidP="0017559E">
            <w:r w:rsidRPr="0017559E">
              <w:t>9.94699</w:t>
            </w:r>
          </w:p>
        </w:tc>
        <w:tc>
          <w:tcPr>
            <w:tcW w:w="1763" w:type="dxa"/>
            <w:noWrap/>
            <w:hideMark/>
          </w:tcPr>
          <w:p w:rsidR="0017559E" w:rsidRPr="0017559E" w:rsidRDefault="0017559E" w:rsidP="0017559E">
            <w:r w:rsidRPr="0017559E">
              <w:t>6028634.96476</w:t>
            </w:r>
          </w:p>
        </w:tc>
      </w:tr>
      <w:tr w:rsidR="0017559E" w:rsidRPr="0017559E" w:rsidTr="000B09F9">
        <w:trPr>
          <w:trHeight w:val="300"/>
        </w:trPr>
        <w:tc>
          <w:tcPr>
            <w:tcW w:w="1523" w:type="dxa"/>
            <w:noWrap/>
            <w:hideMark/>
          </w:tcPr>
          <w:p w:rsidR="0017559E" w:rsidRPr="0017559E" w:rsidRDefault="0017559E" w:rsidP="0017559E">
            <w:pPr>
              <w:rPr>
                <w:b/>
                <w:bCs/>
                <w:u w:val="single"/>
              </w:rPr>
            </w:pPr>
            <w:r w:rsidRPr="0017559E">
              <w:rPr>
                <w:b/>
                <w:bCs/>
                <w:u w:val="single"/>
              </w:rPr>
              <w:t>Overall Average</w:t>
            </w:r>
          </w:p>
        </w:tc>
        <w:tc>
          <w:tcPr>
            <w:tcW w:w="1711" w:type="dxa"/>
            <w:noWrap/>
            <w:hideMark/>
          </w:tcPr>
          <w:p w:rsidR="0017559E" w:rsidRPr="0017559E" w:rsidRDefault="0017559E" w:rsidP="0017559E">
            <w:pPr>
              <w:rPr>
                <w:b/>
                <w:bCs/>
              </w:rPr>
            </w:pPr>
            <w:r w:rsidRPr="0017559E">
              <w:rPr>
                <w:b/>
                <w:bCs/>
              </w:rPr>
              <w:t>0.00005</w:t>
            </w:r>
          </w:p>
        </w:tc>
        <w:tc>
          <w:tcPr>
            <w:tcW w:w="1126" w:type="dxa"/>
            <w:noWrap/>
            <w:hideMark/>
          </w:tcPr>
          <w:p w:rsidR="0017559E" w:rsidRPr="0017559E" w:rsidRDefault="0017559E" w:rsidP="0017559E">
            <w:pPr>
              <w:rPr>
                <w:b/>
                <w:bCs/>
              </w:rPr>
            </w:pPr>
            <w:r w:rsidRPr="0017559E">
              <w:rPr>
                <w:b/>
                <w:bCs/>
              </w:rPr>
              <w:t>0.00142</w:t>
            </w:r>
          </w:p>
        </w:tc>
        <w:tc>
          <w:tcPr>
            <w:tcW w:w="1159" w:type="dxa"/>
            <w:noWrap/>
            <w:hideMark/>
          </w:tcPr>
          <w:p w:rsidR="0017559E" w:rsidRPr="0017559E" w:rsidRDefault="0017559E" w:rsidP="0017559E">
            <w:pPr>
              <w:rPr>
                <w:b/>
                <w:bCs/>
              </w:rPr>
            </w:pPr>
            <w:r w:rsidRPr="0017559E">
              <w:rPr>
                <w:b/>
                <w:bCs/>
              </w:rPr>
              <w:t>0.09431</w:t>
            </w:r>
          </w:p>
        </w:tc>
        <w:tc>
          <w:tcPr>
            <w:tcW w:w="1309" w:type="dxa"/>
            <w:noWrap/>
            <w:hideMark/>
          </w:tcPr>
          <w:p w:rsidR="0017559E" w:rsidRPr="0017559E" w:rsidRDefault="0017559E" w:rsidP="0017559E">
            <w:pPr>
              <w:rPr>
                <w:b/>
                <w:bCs/>
              </w:rPr>
            </w:pPr>
            <w:r w:rsidRPr="0017559E">
              <w:rPr>
                <w:b/>
                <w:bCs/>
              </w:rPr>
              <w:t>691.32541</w:t>
            </w:r>
          </w:p>
        </w:tc>
        <w:tc>
          <w:tcPr>
            <w:tcW w:w="1164" w:type="dxa"/>
            <w:noWrap/>
            <w:hideMark/>
          </w:tcPr>
          <w:p w:rsidR="0017559E" w:rsidRPr="0017559E" w:rsidRDefault="0017559E" w:rsidP="0017559E">
            <w:pPr>
              <w:rPr>
                <w:b/>
                <w:bCs/>
              </w:rPr>
            </w:pPr>
            <w:r w:rsidRPr="0017559E">
              <w:rPr>
                <w:b/>
                <w:bCs/>
              </w:rPr>
              <w:t>2.82641</w:t>
            </w:r>
          </w:p>
        </w:tc>
        <w:tc>
          <w:tcPr>
            <w:tcW w:w="1763" w:type="dxa"/>
            <w:noWrap/>
            <w:hideMark/>
          </w:tcPr>
          <w:p w:rsidR="0017559E" w:rsidRPr="0017559E" w:rsidRDefault="0017559E" w:rsidP="0017559E">
            <w:pPr>
              <w:rPr>
                <w:b/>
                <w:bCs/>
              </w:rPr>
            </w:pPr>
            <w:r w:rsidRPr="0017559E">
              <w:rPr>
                <w:b/>
                <w:bCs/>
              </w:rPr>
              <w:t>7470598.03269</w:t>
            </w:r>
          </w:p>
        </w:tc>
      </w:tr>
      <w:tr w:rsidR="000B09F9" w:rsidRPr="0017559E" w:rsidTr="000B09F9">
        <w:trPr>
          <w:trHeight w:val="300"/>
        </w:trPr>
        <w:tc>
          <w:tcPr>
            <w:tcW w:w="9755" w:type="dxa"/>
            <w:gridSpan w:val="7"/>
            <w:noWrap/>
            <w:hideMark/>
          </w:tcPr>
          <w:p w:rsidR="000B09F9" w:rsidRPr="0017559E" w:rsidRDefault="000B09F9" w:rsidP="009B6911">
            <w:pPr>
              <w:jc w:val="both"/>
              <w:rPr>
                <w:b/>
                <w:bCs/>
              </w:rPr>
            </w:pPr>
            <w:r w:rsidRPr="000B09F9">
              <w:rPr>
                <w:b/>
              </w:rPr>
              <w:t>Observations:</w:t>
            </w:r>
            <w:r>
              <w:t xml:space="preserve"> 1) The greatest changes in distance, velocity, turn angle and turn bias occur during erratic movements. 2) Meandering and Turning Rate are sharply increased while the zebrafish is reportedly freezing.</w:t>
            </w:r>
          </w:p>
        </w:tc>
      </w:tr>
      <w:tr w:rsidR="000B09F9" w:rsidRPr="0017559E" w:rsidTr="00DE6EDF">
        <w:trPr>
          <w:trHeight w:val="300"/>
        </w:trPr>
        <w:tc>
          <w:tcPr>
            <w:tcW w:w="9755" w:type="dxa"/>
            <w:gridSpan w:val="7"/>
            <w:noWrap/>
            <w:hideMark/>
          </w:tcPr>
          <w:p w:rsidR="000B09F9" w:rsidRPr="0017559E" w:rsidRDefault="000B09F9" w:rsidP="009B6911">
            <w:pPr>
              <w:jc w:val="both"/>
              <w:rPr>
                <w:b/>
                <w:bCs/>
              </w:rPr>
            </w:pPr>
            <w:r w:rsidRPr="000B09F9">
              <w:rPr>
                <w:b/>
              </w:rPr>
              <w:t>Interpretation:</w:t>
            </w:r>
            <w:r>
              <w:t xml:space="preserve"> While Swimming, velocity approximately ranges between 0.032–0.046 m/s. During Erratic Movements, velocity ranges between 0.049–0.102 m/s. If freezing, velocity is expected to be within 0.0004–0.0025 m/s. Given the calculation of these endpoints incorporates distance moved between sequential time points, observed increases in Turning Rate and Meandering parameters must be the result of ‘noise’ that is a by-product of using a high sampling rate. In particular, inconsequential movements arising from minor fluctuations in subject detection that occur during extremely small changes in location cause Turning Rate and Meandering to spike. To correct for these effects, an averaging interval should be used on respective movement parameters.</w:t>
            </w:r>
          </w:p>
        </w:tc>
      </w:tr>
      <w:tr w:rsidR="000B09F9" w:rsidRPr="0017559E" w:rsidTr="00964A3D">
        <w:trPr>
          <w:trHeight w:val="300"/>
        </w:trPr>
        <w:tc>
          <w:tcPr>
            <w:tcW w:w="9755" w:type="dxa"/>
            <w:gridSpan w:val="7"/>
            <w:noWrap/>
            <w:hideMark/>
          </w:tcPr>
          <w:p w:rsidR="000B09F9" w:rsidRPr="0017559E" w:rsidRDefault="00B1556B" w:rsidP="00F06388">
            <w:pPr>
              <w:jc w:val="both"/>
              <w:rPr>
                <w:b/>
                <w:bCs/>
              </w:rPr>
            </w:pPr>
            <w:r w:rsidRPr="00B1556B">
              <w:rPr>
                <w:b/>
              </w:rPr>
              <w:t>Application:</w:t>
            </w:r>
            <w:r>
              <w:t xml:space="preserve"> EthoVision XT7 offers discrete Movement and Mobility parameters that can be customized to quantify activity above and/or below set velocity or spatial displacement thresholds. Using ranges listed above, we were able to quickly optimize movement and mobility parameters to increase the correlation of these endpoints with those quantified with manual, even-based scoring (see examples in </w:t>
            </w:r>
            <w:r w:rsidR="00F06388">
              <w:t>this table further</w:t>
            </w:r>
            <w:r>
              <w:t xml:space="preserve">). </w:t>
            </w:r>
            <w:r w:rsidRPr="00E20FB8">
              <w:rPr>
                <w:b/>
                <w:i/>
              </w:rPr>
              <w:t>Rapid Movement</w:t>
            </w:r>
            <w:r w:rsidRPr="009B6911">
              <w:t xml:space="preserve"> detects movement activity between 0.1 and 0.04 m/s, averaged over 10 s, as suggested </w:t>
            </w:r>
            <w:proofErr w:type="gramStart"/>
            <w:r w:rsidRPr="009B6911">
              <w:t>to occur</w:t>
            </w:r>
            <w:proofErr w:type="gramEnd"/>
            <w:r w:rsidRPr="009B6911">
              <w:t xml:space="preserve"> during Erratic Movements above. </w:t>
            </w:r>
            <w:r w:rsidRPr="00E20FB8">
              <w:rPr>
                <w:b/>
                <w:i/>
              </w:rPr>
              <w:t>Slow Movement</w:t>
            </w:r>
            <w:r w:rsidRPr="009B6911">
              <w:t xml:space="preserve"> detects movement activity between 0.002 and 0.0003 m/s, averaged over 10 s, as suggested </w:t>
            </w:r>
            <w:proofErr w:type="gramStart"/>
            <w:r w:rsidRPr="009B6911">
              <w:t>to occur</w:t>
            </w:r>
            <w:proofErr w:type="gramEnd"/>
            <w:r w:rsidRPr="009B6911">
              <w:t xml:space="preserve"> during Freezing above. </w:t>
            </w:r>
            <w:r w:rsidRPr="00E20FB8">
              <w:rPr>
                <w:b/>
                <w:i/>
              </w:rPr>
              <w:t>Mobility</w:t>
            </w:r>
            <w:r w:rsidRPr="009B6911">
              <w:t xml:space="preserve"> default settings detect high mobility as &gt; 80% spatial displacement, immobility as spatial displacements &lt; 20%, and do not averag</w:t>
            </w:r>
            <w:r w:rsidR="009B6911" w:rsidRPr="009B6911">
              <w:t>e</w:t>
            </w:r>
            <w:r w:rsidRPr="009B6911">
              <w:t xml:space="preserve"> over sample. After comparing several variations, we found the most optimal mobility thresholds to be &gt; 75% and &lt; 3%, with </w:t>
            </w:r>
            <w:r w:rsidR="00F06388">
              <w:t xml:space="preserve">a </w:t>
            </w:r>
            <w:r w:rsidRPr="009B6911">
              <w:t>10</w:t>
            </w:r>
            <w:r w:rsidR="00F06388">
              <w:t>-</w:t>
            </w:r>
            <w:r w:rsidRPr="009B6911">
              <w:t>sample averaging interval.</w:t>
            </w:r>
          </w:p>
        </w:tc>
      </w:tr>
    </w:tbl>
    <w:p w:rsidR="000B09F9" w:rsidRDefault="000B09F9" w:rsidP="000B09F9"/>
    <w:p w:rsidR="00213D9C" w:rsidRDefault="00213D9C" w:rsidP="00213D9C">
      <w:pPr>
        <w:jc w:val="center"/>
      </w:pPr>
      <w:r>
        <w:rPr>
          <w:noProof/>
        </w:rPr>
        <w:lastRenderedPageBreak/>
        <w:drawing>
          <wp:inline distT="0" distB="0" distL="0" distR="0">
            <wp:extent cx="5571617" cy="54256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68418" cy="5422524"/>
                    </a:xfrm>
                    <a:prstGeom prst="rect">
                      <a:avLst/>
                    </a:prstGeom>
                    <a:noFill/>
                    <a:ln w="9525">
                      <a:noFill/>
                      <a:miter lim="800000"/>
                      <a:headEnd/>
                      <a:tailEnd/>
                    </a:ln>
                  </pic:spPr>
                </pic:pic>
              </a:graphicData>
            </a:graphic>
          </wp:inline>
        </w:drawing>
      </w:r>
    </w:p>
    <w:p w:rsidR="00213D9C" w:rsidRDefault="00213D9C" w:rsidP="00213D9C">
      <w:pPr>
        <w:jc w:val="center"/>
      </w:pPr>
      <w:r>
        <w:rPr>
          <w:noProof/>
        </w:rPr>
        <w:lastRenderedPageBreak/>
        <w:drawing>
          <wp:inline distT="0" distB="0" distL="0" distR="0">
            <wp:extent cx="5943600" cy="5724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5724017"/>
                    </a:xfrm>
                    <a:prstGeom prst="rect">
                      <a:avLst/>
                    </a:prstGeom>
                    <a:noFill/>
                    <a:ln w="9525">
                      <a:noFill/>
                      <a:miter lim="800000"/>
                      <a:headEnd/>
                      <a:tailEnd/>
                    </a:ln>
                  </pic:spPr>
                </pic:pic>
              </a:graphicData>
            </a:graphic>
          </wp:inline>
        </w:drawing>
      </w:r>
    </w:p>
    <w:p w:rsidR="00213D9C" w:rsidRDefault="00213D9C" w:rsidP="00213D9C">
      <w:pPr>
        <w:jc w:val="center"/>
      </w:pPr>
    </w:p>
    <w:p w:rsidR="00213D9C" w:rsidRDefault="00213D9C" w:rsidP="00213D9C">
      <w:pPr>
        <w:jc w:val="center"/>
      </w:pPr>
      <w:r>
        <w:rPr>
          <w:noProof/>
        </w:rPr>
        <w:lastRenderedPageBreak/>
        <w:drawing>
          <wp:inline distT="0" distB="0" distL="0" distR="0">
            <wp:extent cx="5943600" cy="600485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6004858"/>
                    </a:xfrm>
                    <a:prstGeom prst="rect">
                      <a:avLst/>
                    </a:prstGeom>
                    <a:noFill/>
                    <a:ln w="9525">
                      <a:noFill/>
                      <a:miter lim="800000"/>
                      <a:headEnd/>
                      <a:tailEnd/>
                    </a:ln>
                  </pic:spPr>
                </pic:pic>
              </a:graphicData>
            </a:graphic>
          </wp:inline>
        </w:drawing>
      </w:r>
    </w:p>
    <w:sectPr w:rsidR="00213D9C" w:rsidSect="00AA4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7559E"/>
    <w:rsid w:val="000B09F9"/>
    <w:rsid w:val="0017559E"/>
    <w:rsid w:val="00213D9C"/>
    <w:rsid w:val="0022635C"/>
    <w:rsid w:val="00432702"/>
    <w:rsid w:val="00555F4C"/>
    <w:rsid w:val="005F369A"/>
    <w:rsid w:val="00832F9B"/>
    <w:rsid w:val="008A6CE6"/>
    <w:rsid w:val="008C078D"/>
    <w:rsid w:val="00970D7B"/>
    <w:rsid w:val="009B6682"/>
    <w:rsid w:val="009B6911"/>
    <w:rsid w:val="00A82D1C"/>
    <w:rsid w:val="00AA418B"/>
    <w:rsid w:val="00B1556B"/>
    <w:rsid w:val="00C85739"/>
    <w:rsid w:val="00E20FB8"/>
    <w:rsid w:val="00E279B7"/>
    <w:rsid w:val="00F0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961373">
      <w:bodyDiv w:val="1"/>
      <w:marLeft w:val="0"/>
      <w:marRight w:val="0"/>
      <w:marTop w:val="0"/>
      <w:marBottom w:val="0"/>
      <w:divBdr>
        <w:top w:val="none" w:sz="0" w:space="0" w:color="auto"/>
        <w:left w:val="none" w:sz="0" w:space="0" w:color="auto"/>
        <w:bottom w:val="none" w:sz="0" w:space="0" w:color="auto"/>
        <w:right w:val="none" w:sz="0" w:space="0" w:color="auto"/>
      </w:divBdr>
    </w:div>
    <w:div w:id="1079061496">
      <w:bodyDiv w:val="1"/>
      <w:marLeft w:val="0"/>
      <w:marRight w:val="0"/>
      <w:marTop w:val="0"/>
      <w:marBottom w:val="0"/>
      <w:divBdr>
        <w:top w:val="none" w:sz="0" w:space="0" w:color="auto"/>
        <w:left w:val="none" w:sz="0" w:space="0" w:color="auto"/>
        <w:bottom w:val="none" w:sz="0" w:space="0" w:color="auto"/>
        <w:right w:val="none" w:sz="0" w:space="0" w:color="auto"/>
      </w:divBdr>
    </w:div>
    <w:div w:id="1425881116">
      <w:bodyDiv w:val="1"/>
      <w:marLeft w:val="0"/>
      <w:marRight w:val="0"/>
      <w:marTop w:val="0"/>
      <w:marBottom w:val="0"/>
      <w:divBdr>
        <w:top w:val="none" w:sz="0" w:space="0" w:color="auto"/>
        <w:left w:val="none" w:sz="0" w:space="0" w:color="auto"/>
        <w:bottom w:val="none" w:sz="0" w:space="0" w:color="auto"/>
        <w:right w:val="none" w:sz="0" w:space="0" w:color="auto"/>
      </w:divBdr>
    </w:div>
    <w:div w:id="21214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Cachat</dc:creator>
  <cp:lastModifiedBy>KalueffLab-Assistant</cp:lastModifiedBy>
  <cp:revision>2</cp:revision>
  <cp:lastPrinted>2010-11-30T19:36:00Z</cp:lastPrinted>
  <dcterms:created xsi:type="dcterms:W3CDTF">2011-02-14T02:56:00Z</dcterms:created>
  <dcterms:modified xsi:type="dcterms:W3CDTF">2011-02-14T02:56:00Z</dcterms:modified>
</cp:coreProperties>
</file>