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87" w:rsidRPr="00410222" w:rsidRDefault="006E5887">
      <w:pPr>
        <w:rPr>
          <w:b/>
          <w:sz w:val="24"/>
          <w:szCs w:val="24"/>
          <w:lang w:eastAsia="en-GB"/>
        </w:rPr>
      </w:pPr>
      <w:r w:rsidRPr="00410222">
        <w:rPr>
          <w:rFonts w:ascii="Calibri" w:hAnsi="Calibri"/>
          <w:b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34pt;margin-top:3in;width:.05pt;height:36pt;z-index:251667456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="007C3D6E" w:rsidRPr="00410222">
        <w:rPr>
          <w:b/>
          <w:sz w:val="24"/>
          <w:szCs w:val="24"/>
          <w:lang w:eastAsia="en-GB"/>
        </w:rPr>
        <w:pict>
          <v:rect id="_x0000_s1029" style="position:absolute;left:0;text-align:left;margin-left:168.25pt;margin-top:252pt;width:131.5pt;height:45pt;z-index:251661312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29;mso-column-margin:2mm" inset=",7.2pt,,7.2pt">
              <w:txbxContent>
                <w:p w:rsidR="007C3D6E" w:rsidRPr="006E5887" w:rsidRDefault="007C3D6E" w:rsidP="007C3D6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E5887">
                    <w:rPr>
                      <w:rFonts w:ascii="Calibri" w:hAnsi="Calibri"/>
                      <w:sz w:val="20"/>
                      <w:szCs w:val="20"/>
                    </w:rPr>
                    <w:t xml:space="preserve">Records screened </w:t>
                  </w:r>
                  <w:r w:rsidRPr="006E5887">
                    <w:rPr>
                      <w:rFonts w:ascii="Calibri" w:hAnsi="Calibri"/>
                      <w:sz w:val="20"/>
                      <w:szCs w:val="20"/>
                    </w:rPr>
                    <w:br/>
                    <w:t>(n = 131)</w:t>
                  </w:r>
                </w:p>
              </w:txbxContent>
            </v:textbox>
          </v:rect>
        </w:pict>
      </w:r>
      <w:r w:rsidR="007C3D6E" w:rsidRPr="00410222">
        <w:rPr>
          <w:b/>
          <w:sz w:val="24"/>
          <w:szCs w:val="24"/>
          <w:lang w:eastAsia="en-GB"/>
        </w:rPr>
        <w:pict>
          <v:rect id="_x0000_s1028" style="position:absolute;left:0;text-align:left;margin-left:124.85pt;margin-top:171pt;width:218.25pt;height:45pt;z-index:251660288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28;mso-column-margin:2mm" inset=",7.2pt,,7.2pt">
              <w:txbxContent>
                <w:p w:rsidR="007C3D6E" w:rsidRPr="006E5887" w:rsidRDefault="007C3D6E" w:rsidP="007C3D6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E5887">
                    <w:rPr>
                      <w:rFonts w:ascii="Calibri" w:hAnsi="Calibri"/>
                      <w:sz w:val="20"/>
                      <w:szCs w:val="20"/>
                    </w:rPr>
                    <w:t xml:space="preserve">Records after duplicates removed </w:t>
                  </w:r>
                  <w:r w:rsidRPr="006E5887">
                    <w:rPr>
                      <w:rFonts w:ascii="Calibri" w:hAnsi="Calibri"/>
                      <w:sz w:val="20"/>
                      <w:szCs w:val="20"/>
                    </w:rPr>
                    <w:br/>
                    <w:t>(n = 131)</w:t>
                  </w:r>
                </w:p>
              </w:txbxContent>
            </v:textbox>
          </v:rect>
        </w:pict>
      </w:r>
      <w:r w:rsidR="00410222" w:rsidRPr="00410222">
        <w:rPr>
          <w:b/>
          <w:sz w:val="24"/>
          <w:szCs w:val="24"/>
          <w:lang w:eastAsia="en-GB"/>
        </w:rPr>
        <w:t>Appendix 1: Flow Diagram</w:t>
      </w:r>
    </w:p>
    <w:p w:rsidR="006E5887" w:rsidRPr="006E5887" w:rsidRDefault="006E5887" w:rsidP="006E5887">
      <w:pPr>
        <w:rPr>
          <w:sz w:val="18"/>
          <w:szCs w:val="18"/>
          <w:lang w:eastAsia="en-GB"/>
        </w:rPr>
      </w:pPr>
    </w:p>
    <w:p w:rsidR="006E5887" w:rsidRPr="006E5887" w:rsidRDefault="00410222" w:rsidP="006E5887">
      <w:pPr>
        <w:rPr>
          <w:sz w:val="18"/>
          <w:szCs w:val="18"/>
          <w:lang w:eastAsia="en-GB"/>
        </w:rPr>
      </w:pPr>
      <w:r w:rsidRPr="00410222">
        <w:rPr>
          <w:rFonts w:ascii="Calibri" w:hAnsi="Calibri"/>
          <w:b/>
          <w:noProof/>
          <w:sz w:val="24"/>
          <w:szCs w:val="24"/>
          <w:lang w:eastAsia="en-GB"/>
        </w:rPr>
        <w:pict>
          <v:roundrect id="_x0000_s1042" style="position:absolute;left:0;text-align:left;margin-left:-41.05pt;margin-top:47.6pt;width:69.5pt;height:23.4pt;rotation:270;z-index:251674624" arcsize="10923f" fillcolor="#ccecff">
            <v:textbox style="layout-flow:vertical;mso-layout-flow-alt:bottom-to-top;mso-next-textbox:#_x0000_s1042;mso-column-margin:2mm" inset="3.6pt,,3.6pt">
              <w:txbxContent>
                <w:p w:rsidR="007C3D6E" w:rsidRPr="00410222" w:rsidRDefault="007C3D6E" w:rsidP="007C3D6E">
                  <w:pPr>
                    <w:pStyle w:val="Heading2"/>
                    <w:keepNext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410222">
                    <w:rPr>
                      <w:rFonts w:ascii="Calibri" w:hAnsi="Calibri"/>
                      <w:b w:val="0"/>
                      <w:sz w:val="22"/>
                      <w:szCs w:val="22"/>
                    </w:rPr>
                    <w:t>Identification</w:t>
                  </w:r>
                </w:p>
              </w:txbxContent>
            </v:textbox>
          </v:roundrect>
        </w:pict>
      </w:r>
      <w:r w:rsidR="006E5887" w:rsidRPr="007C3D6E">
        <w:rPr>
          <w:sz w:val="18"/>
          <w:szCs w:val="18"/>
          <w:lang w:eastAsia="en-GB"/>
        </w:rPr>
        <w:pict>
          <v:rect id="_x0000_s1026" style="position:absolute;left:0;text-align:left;margin-left:45pt;margin-top:28.3pt;width:175.5pt;height:45.5pt;z-index:251658240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26;mso-column-margin:2mm" inset=",7.2pt,,7.2pt">
              <w:txbxContent>
                <w:p w:rsidR="007C3D6E" w:rsidRPr="006E5887" w:rsidRDefault="007C3D6E" w:rsidP="007C3D6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E5887">
                    <w:rPr>
                      <w:rFonts w:ascii="Calibri" w:hAnsi="Calibri"/>
                      <w:sz w:val="20"/>
                      <w:szCs w:val="20"/>
                    </w:rPr>
                    <w:t>Records identified through database searching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6E5887">
                    <w:rPr>
                      <w:rFonts w:ascii="Calibri" w:hAnsi="Calibri"/>
                      <w:sz w:val="20"/>
                      <w:szCs w:val="20"/>
                    </w:rPr>
                    <w:t>(n = 103)</w:t>
                  </w:r>
                </w:p>
              </w:txbxContent>
            </v:textbox>
          </v:rect>
        </w:pict>
      </w:r>
      <w:r w:rsidR="006E5887" w:rsidRPr="007C3D6E">
        <w:rPr>
          <w:sz w:val="18"/>
          <w:szCs w:val="18"/>
          <w:lang w:eastAsia="en-GB"/>
        </w:rPr>
        <w:pict>
          <v:rect id="_x0000_s1027" style="position:absolute;left:0;text-align:left;margin-left:247.5pt;margin-top:28.3pt;width:175.5pt;height:45.75pt;z-index:251659264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27;mso-column-margin:2mm" inset=",7.2pt,,7.2pt">
              <w:txbxContent>
                <w:p w:rsidR="007C3D6E" w:rsidRPr="006E5887" w:rsidRDefault="007C3D6E" w:rsidP="007C3D6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E5887">
                    <w:rPr>
                      <w:rFonts w:ascii="Calibri" w:hAnsi="Calibri"/>
                      <w:sz w:val="20"/>
                      <w:szCs w:val="20"/>
                    </w:rPr>
                    <w:t>Additional records identified through other sources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6E5887">
                    <w:rPr>
                      <w:rFonts w:ascii="Calibri" w:hAnsi="Calibri"/>
                      <w:sz w:val="20"/>
                      <w:szCs w:val="20"/>
                    </w:rPr>
                    <w:t>(n =28)</w:t>
                  </w:r>
                </w:p>
              </w:txbxContent>
            </v:textbox>
          </v:rect>
        </w:pict>
      </w:r>
    </w:p>
    <w:p w:rsidR="006E5887" w:rsidRPr="006E5887" w:rsidRDefault="006E5887" w:rsidP="006E5887">
      <w:pPr>
        <w:rPr>
          <w:sz w:val="18"/>
          <w:szCs w:val="18"/>
          <w:lang w:eastAsia="en-GB"/>
        </w:rPr>
      </w:pPr>
    </w:p>
    <w:p w:rsidR="006E5887" w:rsidRPr="006E5887" w:rsidRDefault="00410222" w:rsidP="006E5887">
      <w:pPr>
        <w:tabs>
          <w:tab w:val="left" w:pos="7230"/>
        </w:tabs>
        <w:rPr>
          <w:sz w:val="18"/>
          <w:szCs w:val="18"/>
          <w:lang w:eastAsia="en-GB"/>
        </w:rPr>
      </w:pPr>
      <w:r w:rsidRPr="00410222">
        <w:rPr>
          <w:rFonts w:ascii="Calibri" w:hAnsi="Calibri"/>
          <w:b/>
          <w:noProof/>
          <w:sz w:val="24"/>
          <w:szCs w:val="24"/>
          <w:lang w:eastAsia="en-GB"/>
        </w:rPr>
        <w:pict>
          <v:shape id="_x0000_s1034" type="#_x0000_t32" style="position:absolute;left:0;text-align:left;margin-left:154.5pt;margin-top:13.1pt;width:.05pt;height:30.5pt;z-index:251666432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Pr="00410222">
        <w:rPr>
          <w:rFonts w:ascii="Calibri" w:hAnsi="Calibri"/>
          <w:b/>
          <w:noProof/>
          <w:sz w:val="24"/>
          <w:szCs w:val="24"/>
          <w:lang w:eastAsia="en-GB"/>
        </w:rPr>
        <w:pict>
          <v:shape id="_x0000_s1036" type="#_x0000_t32" style="position:absolute;left:0;text-align:left;margin-left:299.8pt;margin-top:13.1pt;width:0;height:30.5pt;z-index:251668480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="006E5887">
        <w:rPr>
          <w:sz w:val="18"/>
          <w:szCs w:val="18"/>
          <w:lang w:eastAsia="en-GB"/>
        </w:rPr>
        <w:tab/>
      </w:r>
    </w:p>
    <w:p w:rsidR="007E7C4B" w:rsidRPr="006E5887" w:rsidRDefault="00AB65E2" w:rsidP="006E5887">
      <w:pPr>
        <w:rPr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pict>
          <v:rect id="_x0000_s1046" style="position:absolute;left:0;text-align:left;margin-left:343.1pt;margin-top:174.6pt;width:142.9pt;height:48pt;z-index:251678720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6;mso-column-margin:2mm" inset=",7.2pt,,7.2pt">
              <w:txbxContent>
                <w:p w:rsidR="006E5887" w:rsidRDefault="006E5887" w:rsidP="006E5887">
                  <w:pPr>
                    <w:jc w:val="center"/>
                    <w:rPr>
                      <w:rFonts w:ascii="Calibri" w:hAnsi="Calibri"/>
                    </w:rPr>
                  </w:pPr>
                  <w:r w:rsidRPr="006E5887">
                    <w:rPr>
                      <w:rFonts w:ascii="Calibri" w:hAnsi="Calibri"/>
                      <w:sz w:val="20"/>
                      <w:szCs w:val="20"/>
                    </w:rPr>
                    <w:t>Full-text articles excluded- no estimates</w:t>
                  </w:r>
                  <w:r>
                    <w:rPr>
                      <w:rFonts w:ascii="Calibri" w:hAnsi="Calibri"/>
                    </w:rPr>
                    <w:t xml:space="preserve"> (n =17)</w:t>
                  </w:r>
                </w:p>
              </w:txbxContent>
            </v:textbox>
          </v:rect>
        </w:pict>
      </w:r>
      <w:r w:rsidRPr="00410222">
        <w:rPr>
          <w:rFonts w:ascii="Calibri" w:hAnsi="Calibri"/>
          <w:b/>
          <w:noProof/>
          <w:sz w:val="24"/>
          <w:szCs w:val="24"/>
          <w:lang w:eastAsia="en-GB"/>
        </w:rPr>
        <w:pict>
          <v:shape id="_x0000_s1041" type="#_x0000_t32" style="position:absolute;left:0;text-align:left;margin-left:301.5pt;margin-top:193.1pt;width:41.6pt;height:0;z-index:251673600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noProof/>
          <w:sz w:val="18"/>
          <w:szCs w:val="18"/>
          <w:lang w:eastAsia="en-GB"/>
        </w:rPr>
        <w:pict>
          <v:rect id="_x0000_s1047" style="position:absolute;left:0;text-align:left;margin-left:343.1pt;margin-top:80.85pt;width:160.9pt;height:81pt;z-index:251679744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7;mso-column-margin:2mm" inset=",7.2pt,,7.2pt">
              <w:txbxContent>
                <w:p w:rsidR="006E5887" w:rsidRDefault="006E5887" w:rsidP="006E5887">
                  <w:pPr>
                    <w:jc w:val="center"/>
                    <w:rPr>
                      <w:rFonts w:ascii="Calibri" w:hAnsi="Calibri"/>
                    </w:rPr>
                  </w:pPr>
                  <w:r w:rsidRPr="006E5887">
                    <w:rPr>
                      <w:rFonts w:ascii="Calibri" w:hAnsi="Calibri"/>
                      <w:sz w:val="20"/>
                      <w:szCs w:val="20"/>
                    </w:rPr>
                    <w:t>Records excluded (qualitative, research not original, not primarily focussing on Africa/pregnancy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br/>
                  </w:r>
                  <w:r w:rsidRPr="006E5887">
                    <w:rPr>
                      <w:rFonts w:ascii="Calibri" w:hAnsi="Calibri"/>
                      <w:sz w:val="20"/>
                      <w:szCs w:val="20"/>
                    </w:rPr>
                    <w:t>(n = 95)</w:t>
                  </w:r>
                </w:p>
              </w:txbxContent>
            </v:textbox>
          </v:rect>
        </w:pict>
      </w:r>
      <w:r w:rsidRPr="00410222">
        <w:rPr>
          <w:rFonts w:ascii="Calibri" w:hAnsi="Calibri"/>
          <w:b/>
          <w:noProof/>
          <w:sz w:val="24"/>
          <w:szCs w:val="24"/>
          <w:lang w:eastAsia="en-GB"/>
        </w:rPr>
        <w:pict>
          <v:shape id="_x0000_s1040" type="#_x0000_t32" style="position:absolute;left:0;text-align:left;margin-left:299.75pt;margin-top:116.6pt;width:43.35pt;height:0;z-index:251672576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="00410222" w:rsidRPr="00410222">
        <w:rPr>
          <w:rFonts w:ascii="Calibri" w:hAnsi="Calibri"/>
          <w:b/>
          <w:noProof/>
          <w:sz w:val="24"/>
          <w:szCs w:val="24"/>
          <w:lang w:eastAsia="en-GB"/>
        </w:rPr>
        <w:pict>
          <v:shape id="_x0000_s1033" type="#_x0000_t32" style="position:absolute;left:0;text-align:left;margin-left:234pt;margin-top:139.1pt;width:.05pt;height:40.75pt;z-index:251665408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="00410222" w:rsidRPr="00410222">
        <w:rPr>
          <w:rFonts w:ascii="Calibri" w:hAnsi="Calibri"/>
          <w:b/>
          <w:noProof/>
          <w:sz w:val="24"/>
          <w:szCs w:val="24"/>
          <w:lang w:eastAsia="en-GB"/>
        </w:rPr>
        <w:pict>
          <v:roundrect id="_x0000_s1043" style="position:absolute;left:0;text-align:left;margin-left:-72.05pt;margin-top:67.15pt;width:131.5pt;height:23.4pt;rotation:270;z-index:251675648" arcsize="10923f" fillcolor="#ccecff">
            <v:textbox style="layout-flow:vertical;mso-layout-flow-alt:bottom-to-top;mso-next-textbox:#_x0000_s1043;mso-column-margin:2mm" inset="3.6pt,,3.6pt">
              <w:txbxContent>
                <w:p w:rsidR="007C3D6E" w:rsidRPr="00410222" w:rsidRDefault="007C3D6E" w:rsidP="007C3D6E">
                  <w:pPr>
                    <w:pStyle w:val="Heading2"/>
                    <w:keepNext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410222">
                    <w:rPr>
                      <w:rFonts w:ascii="Calibri" w:hAnsi="Calibri"/>
                      <w:b w:val="0"/>
                      <w:sz w:val="22"/>
                      <w:szCs w:val="22"/>
                    </w:rPr>
                    <w:t>Screening</w:t>
                  </w:r>
                </w:p>
              </w:txbxContent>
            </v:textbox>
          </v:roundrect>
        </w:pict>
      </w:r>
      <w:r w:rsidR="00410222" w:rsidRPr="00410222">
        <w:rPr>
          <w:rFonts w:ascii="Calibri" w:hAnsi="Calibri"/>
          <w:b/>
          <w:noProof/>
          <w:sz w:val="24"/>
          <w:szCs w:val="24"/>
          <w:lang w:eastAsia="en-GB"/>
        </w:rPr>
        <w:pict>
          <v:roundrect id="_x0000_s1044" style="position:absolute;left:0;text-align:left;margin-left:-51.3pt;margin-top:195.15pt;width:90pt;height:23.4pt;rotation:270;z-index:251676672" arcsize="10923f" fillcolor="#ccecff">
            <v:textbox style="layout-flow:vertical;mso-layout-flow-alt:bottom-to-top;mso-next-textbox:#_x0000_s1044;mso-column-margin:2mm" inset="3.6pt,,3.6pt">
              <w:txbxContent>
                <w:p w:rsidR="007C3D6E" w:rsidRPr="00410222" w:rsidRDefault="007C3D6E" w:rsidP="007C3D6E">
                  <w:pPr>
                    <w:pStyle w:val="Heading2"/>
                    <w:keepNext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410222">
                    <w:rPr>
                      <w:rFonts w:ascii="Calibri" w:hAnsi="Calibri"/>
                      <w:b w:val="0"/>
                      <w:sz w:val="22"/>
                      <w:szCs w:val="22"/>
                    </w:rPr>
                    <w:t>Eligibility</w:t>
                  </w:r>
                </w:p>
              </w:txbxContent>
            </v:textbox>
          </v:roundrect>
        </w:pict>
      </w:r>
      <w:r w:rsidR="00410222" w:rsidRPr="00410222">
        <w:rPr>
          <w:rFonts w:ascii="Calibri" w:hAnsi="Calibri"/>
          <w:b/>
          <w:noProof/>
          <w:sz w:val="24"/>
          <w:szCs w:val="24"/>
          <w:lang w:eastAsia="en-GB"/>
        </w:rPr>
        <w:pict>
          <v:roundrect id="_x0000_s1045" style="position:absolute;left:0;text-align:left;margin-left:-45.3pt;margin-top:297.15pt;width:78pt;height:23.4pt;rotation:270;z-index:251677696" arcsize="10923f" fillcolor="#ccecff">
            <v:textbox style="layout-flow:vertical;mso-layout-flow-alt:bottom-to-top;mso-next-textbox:#_x0000_s1045;mso-column-margin:2mm" inset="3.6pt,,3.6pt">
              <w:txbxContent>
                <w:p w:rsidR="007C3D6E" w:rsidRPr="00410222" w:rsidRDefault="007C3D6E" w:rsidP="007C3D6E">
                  <w:pPr>
                    <w:pStyle w:val="Heading2"/>
                    <w:keepNext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410222">
                    <w:rPr>
                      <w:rFonts w:ascii="Calibri" w:hAnsi="Calibri"/>
                      <w:b w:val="0"/>
                      <w:sz w:val="22"/>
                      <w:szCs w:val="22"/>
                    </w:rPr>
                    <w:t>Included</w:t>
                  </w:r>
                </w:p>
              </w:txbxContent>
            </v:textbox>
          </v:roundrect>
        </w:pict>
      </w:r>
      <w:r w:rsidR="00410222">
        <w:rPr>
          <w:rFonts w:ascii="Calibri" w:hAnsi="Calibri"/>
          <w:noProof/>
          <w:sz w:val="18"/>
          <w:szCs w:val="18"/>
          <w:lang w:eastAsia="en-GB"/>
        </w:rPr>
        <w:pict>
          <v:shape id="_x0000_s1039" type="#_x0000_t32" style="position:absolute;left:0;text-align:left;margin-left:235.5pt;margin-top:235.35pt;width:0;height:34.5pt;z-index:251671552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="00410222" w:rsidRPr="007C3D6E">
        <w:rPr>
          <w:rFonts w:ascii="Calibri" w:hAnsi="Calibri"/>
          <w:noProof/>
          <w:sz w:val="18"/>
          <w:szCs w:val="18"/>
          <w:lang w:eastAsia="en-GB"/>
        </w:rPr>
        <w:pict>
          <v:rect id="_x0000_s1032" style="position:absolute;left:0;text-align:left;margin-left:166.5pt;margin-top:269.85pt;width:135pt;height:66.25pt;z-index:251664384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2;mso-column-margin:2mm" inset=",7.2pt,,7.2pt">
              <w:txbxContent>
                <w:p w:rsidR="007C3D6E" w:rsidRPr="006E5887" w:rsidRDefault="007C3D6E" w:rsidP="007C3D6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E5887">
                    <w:rPr>
                      <w:rFonts w:ascii="Calibri" w:hAnsi="Calibri"/>
                      <w:sz w:val="20"/>
                      <w:szCs w:val="20"/>
                    </w:rPr>
                    <w:t>Studies included in quantitative synthesis (meta-analysis) (n = 19)</w:t>
                  </w:r>
                </w:p>
              </w:txbxContent>
            </v:textbox>
          </v:rect>
        </w:pict>
      </w:r>
      <w:r w:rsidR="006E5887" w:rsidRPr="007C3D6E">
        <w:rPr>
          <w:rFonts w:ascii="Calibri" w:hAnsi="Calibri"/>
          <w:noProof/>
          <w:sz w:val="18"/>
          <w:szCs w:val="18"/>
          <w:lang w:eastAsia="en-GB"/>
        </w:rPr>
        <w:pict>
          <v:rect id="_x0000_s1031" style="position:absolute;left:0;text-align:left;margin-left:166.5pt;margin-top:179.85pt;width:135pt;height:55.5pt;z-index:251663360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1;mso-column-margin:2mm" inset=",7.2pt,,7.2pt">
              <w:txbxContent>
                <w:p w:rsidR="007C3D6E" w:rsidRDefault="007C3D6E" w:rsidP="007C3D6E">
                  <w:pPr>
                    <w:jc w:val="center"/>
                    <w:rPr>
                      <w:rFonts w:ascii="Calibri" w:hAnsi="Calibri"/>
                    </w:rPr>
                  </w:pPr>
                  <w:r w:rsidRPr="006E5887">
                    <w:rPr>
                      <w:rFonts w:ascii="Calibri" w:hAnsi="Calibri"/>
                      <w:sz w:val="20"/>
                      <w:szCs w:val="20"/>
                    </w:rPr>
                    <w:t>Full-text articles assessed for eligibility</w:t>
                  </w:r>
                  <w:r w:rsidR="006E5887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6E5887">
                    <w:rPr>
                      <w:rFonts w:ascii="Calibri" w:hAnsi="Calibri"/>
                      <w:sz w:val="20"/>
                      <w:szCs w:val="20"/>
                    </w:rPr>
                    <w:t>(n = 36)</w:t>
                  </w:r>
                </w:p>
              </w:txbxContent>
            </v:textbox>
          </v:rect>
        </w:pict>
      </w:r>
    </w:p>
    <w:sectPr w:rsidR="007E7C4B" w:rsidRPr="006E5887" w:rsidSect="007E7C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D6E"/>
    <w:rsid w:val="00020EB6"/>
    <w:rsid w:val="000310F5"/>
    <w:rsid w:val="00086F51"/>
    <w:rsid w:val="000A24CC"/>
    <w:rsid w:val="00104755"/>
    <w:rsid w:val="00123264"/>
    <w:rsid w:val="00140CED"/>
    <w:rsid w:val="00186EC2"/>
    <w:rsid w:val="001D2736"/>
    <w:rsid w:val="001F7861"/>
    <w:rsid w:val="0020445B"/>
    <w:rsid w:val="00212746"/>
    <w:rsid w:val="002127FE"/>
    <w:rsid w:val="00222B66"/>
    <w:rsid w:val="0023780F"/>
    <w:rsid w:val="002862FC"/>
    <w:rsid w:val="0029049B"/>
    <w:rsid w:val="002915C9"/>
    <w:rsid w:val="00294909"/>
    <w:rsid w:val="00312EFB"/>
    <w:rsid w:val="00324648"/>
    <w:rsid w:val="003338F1"/>
    <w:rsid w:val="00366658"/>
    <w:rsid w:val="003B055B"/>
    <w:rsid w:val="003D3724"/>
    <w:rsid w:val="003E3E60"/>
    <w:rsid w:val="00410222"/>
    <w:rsid w:val="00421D6A"/>
    <w:rsid w:val="00480CF8"/>
    <w:rsid w:val="004964BE"/>
    <w:rsid w:val="004A19C9"/>
    <w:rsid w:val="004B540E"/>
    <w:rsid w:val="004C4EB8"/>
    <w:rsid w:val="004E31CE"/>
    <w:rsid w:val="00537EFE"/>
    <w:rsid w:val="00557FE2"/>
    <w:rsid w:val="00567109"/>
    <w:rsid w:val="00570893"/>
    <w:rsid w:val="005741A4"/>
    <w:rsid w:val="0059127B"/>
    <w:rsid w:val="005942DD"/>
    <w:rsid w:val="005A0B1C"/>
    <w:rsid w:val="005A37A6"/>
    <w:rsid w:val="005A3AB6"/>
    <w:rsid w:val="006127F3"/>
    <w:rsid w:val="0064389D"/>
    <w:rsid w:val="00653BE4"/>
    <w:rsid w:val="006E5887"/>
    <w:rsid w:val="007175BF"/>
    <w:rsid w:val="00721B53"/>
    <w:rsid w:val="00751FC8"/>
    <w:rsid w:val="007523F5"/>
    <w:rsid w:val="007704AF"/>
    <w:rsid w:val="007B095C"/>
    <w:rsid w:val="007C3D6E"/>
    <w:rsid w:val="007E7C4B"/>
    <w:rsid w:val="00873B67"/>
    <w:rsid w:val="008D13D5"/>
    <w:rsid w:val="008D24ED"/>
    <w:rsid w:val="008F1FDB"/>
    <w:rsid w:val="00932F7C"/>
    <w:rsid w:val="00985495"/>
    <w:rsid w:val="0099486C"/>
    <w:rsid w:val="00A04807"/>
    <w:rsid w:val="00A55816"/>
    <w:rsid w:val="00A66EE7"/>
    <w:rsid w:val="00A8211E"/>
    <w:rsid w:val="00A8463E"/>
    <w:rsid w:val="00AB3663"/>
    <w:rsid w:val="00AB65E2"/>
    <w:rsid w:val="00AC4FC4"/>
    <w:rsid w:val="00AD5ED8"/>
    <w:rsid w:val="00B01DD1"/>
    <w:rsid w:val="00B1356D"/>
    <w:rsid w:val="00B44A31"/>
    <w:rsid w:val="00B5302E"/>
    <w:rsid w:val="00B66571"/>
    <w:rsid w:val="00B67D9E"/>
    <w:rsid w:val="00B74382"/>
    <w:rsid w:val="00BB1CFF"/>
    <w:rsid w:val="00BC27BD"/>
    <w:rsid w:val="00BD5F61"/>
    <w:rsid w:val="00BF041E"/>
    <w:rsid w:val="00BF1A82"/>
    <w:rsid w:val="00C21771"/>
    <w:rsid w:val="00C60F68"/>
    <w:rsid w:val="00CA636E"/>
    <w:rsid w:val="00CB5DBF"/>
    <w:rsid w:val="00CD2510"/>
    <w:rsid w:val="00CE3849"/>
    <w:rsid w:val="00D34336"/>
    <w:rsid w:val="00D64846"/>
    <w:rsid w:val="00DA374E"/>
    <w:rsid w:val="00DB07A7"/>
    <w:rsid w:val="00DB4C5E"/>
    <w:rsid w:val="00DC3559"/>
    <w:rsid w:val="00DC7D09"/>
    <w:rsid w:val="00DE3D9E"/>
    <w:rsid w:val="00E32F9C"/>
    <w:rsid w:val="00EE4A3C"/>
    <w:rsid w:val="00EE67D2"/>
    <w:rsid w:val="00EF5069"/>
    <w:rsid w:val="00EF5746"/>
    <w:rsid w:val="00F53B26"/>
    <w:rsid w:val="00F62959"/>
    <w:rsid w:val="00F749B8"/>
    <w:rsid w:val="00FA231B"/>
    <w:rsid w:val="00FC6542"/>
    <w:rsid w:val="00FF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7" type="connector" idref="#_x0000_s1039"/>
        <o:r id="V:Rule8" type="connector" idref="#_x0000_s1040"/>
        <o:r id="V:Rule9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4B"/>
  </w:style>
  <w:style w:type="paragraph" w:styleId="Heading2">
    <w:name w:val="heading 2"/>
    <w:basedOn w:val="Normal"/>
    <w:next w:val="Normal"/>
    <w:link w:val="Heading2Char"/>
    <w:qFormat/>
    <w:rsid w:val="007C3D6E"/>
    <w:pPr>
      <w:spacing w:before="0" w:beforeAutospacing="0" w:after="0" w:afterAutospacing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D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C3D6E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Simukai</dc:creator>
  <cp:keywords/>
  <dc:description/>
  <cp:lastModifiedBy>Simukai</cp:lastModifiedBy>
  <cp:revision>2</cp:revision>
  <dcterms:created xsi:type="dcterms:W3CDTF">2011-01-08T04:41:00Z</dcterms:created>
  <dcterms:modified xsi:type="dcterms:W3CDTF">2011-01-08T05:08:00Z</dcterms:modified>
</cp:coreProperties>
</file>