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9D" w:rsidRPr="006B6C0B" w:rsidRDefault="006B6C0B" w:rsidP="00BC219D">
      <w:pPr>
        <w:pStyle w:val="Heading2"/>
        <w:numPr>
          <w:ilvl w:val="0"/>
          <w:numId w:val="0"/>
        </w:numPr>
        <w:rPr>
          <w:rFonts w:ascii="Times New Roman" w:hAnsi="Times New Roman"/>
          <w:i w:val="0"/>
          <w:iCs w:val="0"/>
          <w:sz w:val="32"/>
          <w:szCs w:val="32"/>
        </w:rPr>
      </w:pPr>
      <w:r w:rsidRPr="006B6C0B">
        <w:rPr>
          <w:rFonts w:ascii="Times New Roman" w:hAnsi="Times New Roman"/>
          <w:i w:val="0"/>
          <w:iCs w:val="0"/>
          <w:sz w:val="32"/>
          <w:szCs w:val="32"/>
        </w:rPr>
        <w:t xml:space="preserve">Supplementary Text S2: </w:t>
      </w:r>
      <w:r w:rsidR="00BC219D" w:rsidRPr="006B6C0B">
        <w:rPr>
          <w:rFonts w:ascii="Times New Roman" w:hAnsi="Times New Roman"/>
          <w:i w:val="0"/>
          <w:iCs w:val="0"/>
          <w:sz w:val="32"/>
          <w:szCs w:val="32"/>
        </w:rPr>
        <w:t>Changing the Variance and Maintaining Early Responder Percentage</w:t>
      </w:r>
    </w:p>
    <w:p w:rsidR="00BC219D" w:rsidRPr="00BA5F30" w:rsidRDefault="00BC219D" w:rsidP="00BC219D"/>
    <w:p w:rsidR="00BC219D" w:rsidRDefault="00BC219D" w:rsidP="00BC219D">
      <w:pPr>
        <w:rPr>
          <w:rFonts w:ascii="Times New Roman" w:hAnsi="Times New Roman" w:cs="Times New Roman"/>
          <w:sz w:val="24"/>
          <w:szCs w:val="24"/>
        </w:rPr>
      </w:pPr>
      <w:r w:rsidRPr="00DA56B8">
        <w:rPr>
          <w:rFonts w:ascii="Times New Roman" w:hAnsi="Times New Roman" w:cs="Times New Roman"/>
          <w:sz w:val="24"/>
          <w:szCs w:val="24"/>
        </w:rPr>
        <w:t>The ini</w:t>
      </w:r>
      <w:r>
        <w:rPr>
          <w:rFonts w:ascii="Times New Roman" w:hAnsi="Times New Roman" w:cs="Times New Roman"/>
          <w:sz w:val="24"/>
          <w:szCs w:val="24"/>
        </w:rPr>
        <w:t xml:space="preserve">tial </w:t>
      </w:r>
      <w:r w:rsidRPr="00DA56B8">
        <w:rPr>
          <w:rFonts w:ascii="Times New Roman" w:hAnsi="Times New Roman" w:cs="Times New Roman"/>
          <w:i/>
          <w:iCs/>
          <w:sz w:val="24"/>
          <w:szCs w:val="24"/>
        </w:rPr>
        <w:t>DDX58</w:t>
      </w:r>
      <w:r>
        <w:rPr>
          <w:rFonts w:ascii="Times New Roman" w:hAnsi="Times New Roman" w:cs="Times New Roman"/>
          <w:sz w:val="24"/>
          <w:szCs w:val="24"/>
        </w:rPr>
        <w:t xml:space="preserve"> concentration is distributed according to a log-normal distribution. The activation of </w:t>
      </w:r>
      <w:r w:rsidRPr="00DA56B8">
        <w:rPr>
          <w:rFonts w:ascii="Times New Roman" w:hAnsi="Times New Roman" w:cs="Times New Roman"/>
          <w:i/>
          <w:iCs/>
          <w:sz w:val="24"/>
          <w:szCs w:val="24"/>
        </w:rPr>
        <w:t>IFNB1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DA56B8">
        <w:rPr>
          <w:rFonts w:ascii="Times New Roman" w:hAnsi="Times New Roman" w:cs="Times New Roman"/>
          <w:sz w:val="24"/>
          <w:szCs w:val="24"/>
        </w:rPr>
        <w:t>infected</w:t>
      </w:r>
      <w:r>
        <w:rPr>
          <w:rFonts w:ascii="Times New Roman" w:hAnsi="Times New Roman" w:cs="Times New Roman"/>
          <w:sz w:val="24"/>
          <w:szCs w:val="24"/>
        </w:rPr>
        <w:t xml:space="preserve"> cells depends on the concentration of </w:t>
      </w:r>
      <w:r w:rsidRPr="00DA56B8">
        <w:rPr>
          <w:rFonts w:ascii="Times New Roman" w:hAnsi="Times New Roman" w:cs="Times New Roman"/>
          <w:i/>
          <w:iCs/>
          <w:sz w:val="24"/>
          <w:szCs w:val="24"/>
        </w:rPr>
        <w:t>DDX58</w:t>
      </w:r>
      <w:r>
        <w:rPr>
          <w:rFonts w:ascii="Times New Roman" w:hAnsi="Times New Roman" w:cs="Times New Roman"/>
          <w:sz w:val="24"/>
          <w:szCs w:val="24"/>
        </w:rPr>
        <w:t xml:space="preserve"> according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Michaelis-Menten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term </w:t>
      </w:r>
      <w:proofErr w:type="gramEnd"/>
      <w:r w:rsidRPr="00DA56B8">
        <w:rPr>
          <w:rFonts w:ascii="Times New Roman" w:hAnsi="Times New Roman" w:cs="Times New Roman"/>
          <w:position w:val="-30"/>
          <w:sz w:val="24"/>
          <w:szCs w:val="24"/>
        </w:rPr>
        <w:object w:dxaOrig="21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6.75pt" o:ole="" filled="t">
            <v:fill color2="black"/>
            <v:imagedata r:id="rId5" o:title=""/>
          </v:shape>
          <o:OLEObject Type="Embed" ProgID="Equation.3" ShapeID="_x0000_i1025" DrawAspect="Content" ObjectID="_1356940733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. The parameter </w:t>
      </w:r>
      <w:r w:rsidRPr="00DA56B8">
        <w:rPr>
          <w:rFonts w:ascii="Times New Roman" w:hAnsi="Times New Roman" w:cs="Times New Roman"/>
          <w:position w:val="-10"/>
          <w:sz w:val="24"/>
          <w:szCs w:val="24"/>
        </w:rPr>
        <w:object w:dxaOrig="420" w:dyaOrig="320">
          <v:shape id="_x0000_i1026" type="#_x0000_t75" style="width:21pt;height:15.75pt" o:ole="">
            <v:imagedata r:id="rId7" o:title=""/>
          </v:shape>
          <o:OLEObject Type="Embed" ProgID="Equation.3" ShapeID="_x0000_i1026" DrawAspect="Content" ObjectID="_1356940734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determines the critical concentration of </w:t>
      </w:r>
      <w:r>
        <w:rPr>
          <w:rFonts w:ascii="Times New Roman" w:hAnsi="Times New Roman" w:cs="Times New Roman"/>
          <w:i/>
          <w:iCs/>
          <w:sz w:val="24"/>
          <w:szCs w:val="24"/>
        </w:rPr>
        <w:t>DDX58</w:t>
      </w:r>
      <w:r>
        <w:rPr>
          <w:rFonts w:ascii="Times New Roman" w:hAnsi="Times New Roman" w:cs="Times New Roman"/>
          <w:sz w:val="24"/>
          <w:szCs w:val="24"/>
        </w:rPr>
        <w:t xml:space="preserve"> that activates the cell. When reducing the variance of the log normal distribution, we also decrease the value of </w:t>
      </w:r>
      <w:r w:rsidRPr="00DA56B8">
        <w:rPr>
          <w:rFonts w:ascii="Times New Roman" w:hAnsi="Times New Roman" w:cs="Times New Roman"/>
          <w:position w:val="-10"/>
          <w:sz w:val="24"/>
          <w:szCs w:val="24"/>
        </w:rPr>
        <w:object w:dxaOrig="420" w:dyaOrig="320">
          <v:shape id="_x0000_i1027" type="#_x0000_t75" style="width:21pt;height:15.75pt" o:ole="">
            <v:imagedata r:id="rId9" o:title=""/>
          </v:shape>
          <o:OLEObject Type="Embed" ProgID="Equation.3" ShapeID="_x0000_i1027" DrawAspect="Content" ObjectID="_1356940735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so that the probability of any cell having a concentration of </w:t>
      </w:r>
      <w:r>
        <w:rPr>
          <w:rFonts w:ascii="Times New Roman" w:hAnsi="Times New Roman" w:cs="Times New Roman"/>
          <w:i/>
          <w:iCs/>
          <w:sz w:val="24"/>
          <w:szCs w:val="24"/>
        </w:rPr>
        <w:t>DDX58</w:t>
      </w:r>
      <w:r>
        <w:rPr>
          <w:rFonts w:ascii="Times New Roman" w:hAnsi="Times New Roman" w:cs="Times New Roman"/>
          <w:sz w:val="24"/>
          <w:szCs w:val="24"/>
        </w:rPr>
        <w:t xml:space="preserve"> larger than </w:t>
      </w:r>
      <w:r w:rsidRPr="00DA56B8">
        <w:rPr>
          <w:rFonts w:ascii="Times New Roman" w:hAnsi="Times New Roman" w:cs="Times New Roman"/>
          <w:position w:val="-10"/>
          <w:sz w:val="24"/>
          <w:szCs w:val="24"/>
        </w:rPr>
        <w:object w:dxaOrig="420" w:dyaOrig="320">
          <v:shape id="_x0000_i1028" type="#_x0000_t75" style="width:21pt;height:15.75pt" o:ole="">
            <v:imagedata r:id="rId11" o:title=""/>
          </v:shape>
          <o:OLEObject Type="Embed" ProgID="Equation.3" ShapeID="_x0000_i1028" DrawAspect="Content" ObjectID="_1356940736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remains constant, thus roughly maintaining the same percentage of early responder cells. A log-normal distribution is defined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w:r w:rsidRPr="00104CCC">
        <w:rPr>
          <w:rFonts w:ascii="Times New Roman" w:hAnsi="Times New Roman" w:cs="Times New Roman"/>
          <w:position w:val="-28"/>
          <w:sz w:val="24"/>
          <w:szCs w:val="24"/>
        </w:rPr>
        <w:object w:dxaOrig="2920" w:dyaOrig="760">
          <v:shape id="_x0000_i1029" type="#_x0000_t75" style="width:146.25pt;height:38.25pt" o:ole="">
            <v:imagedata r:id="rId13" o:title=""/>
          </v:shape>
          <o:OLEObject Type="Embed" ProgID="Equation.3" ShapeID="_x0000_i1029" DrawAspect="Content" ObjectID="_1356940737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5E2178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30" type="#_x0000_t75" style="width:12pt;height:12.75pt" o:ole="">
            <v:imagedata r:id="rId15" o:title=""/>
          </v:shape>
          <o:OLEObject Type="Embed" ProgID="Equation.3" ShapeID="_x0000_i1030" DrawAspect="Content" ObjectID="_1356940738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E2178">
        <w:rPr>
          <w:rFonts w:ascii="Times New Roman" w:hAnsi="Times New Roman" w:cs="Times New Roman"/>
          <w:position w:val="-6"/>
          <w:sz w:val="24"/>
          <w:szCs w:val="24"/>
        </w:rPr>
        <w:object w:dxaOrig="340" w:dyaOrig="320">
          <v:shape id="_x0000_i1031" type="#_x0000_t75" style="width:17.25pt;height:15.75pt" o:ole="">
            <v:imagedata r:id="rId17" o:title=""/>
          </v:shape>
          <o:OLEObject Type="Embed" ProgID="Equation.3" ShapeID="_x0000_i1031" DrawAspect="Content" ObjectID="_1356940739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are the mean and variance of </w:t>
      </w:r>
      <w:r w:rsidRPr="005E2178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32" type="#_x0000_t75" style="width:21pt;height:14.25pt" o:ole="">
            <v:imagedata r:id="rId19" o:title=""/>
          </v:shape>
          <o:OLEObject Type="Embed" ProgID="Equation.3" ShapeID="_x0000_i1032" DrawAspect="Content" ObjectID="_1356940740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, and its cumulative distribution function is </w:t>
      </w:r>
      <w:r w:rsidRPr="005E2178">
        <w:rPr>
          <w:rFonts w:ascii="Times New Roman" w:hAnsi="Times New Roman" w:cs="Times New Roman"/>
          <w:position w:val="-30"/>
          <w:sz w:val="24"/>
          <w:szCs w:val="24"/>
        </w:rPr>
        <w:object w:dxaOrig="3420" w:dyaOrig="720">
          <v:shape id="_x0000_i1033" type="#_x0000_t75" style="width:171pt;height:36pt" o:ole="">
            <v:imagedata r:id="rId21" o:title=""/>
          </v:shape>
          <o:OLEObject Type="Embed" ProgID="Equation.3" ShapeID="_x0000_i1033" DrawAspect="Content" ObjectID="_1356940741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, where </w:t>
      </w:r>
      <w:r w:rsidRPr="00AB5804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34" type="#_x0000_t75" style="width:21.75pt;height:14.25pt" o:ole="">
            <v:imagedata r:id="rId23" o:title=""/>
          </v:shape>
          <o:OLEObject Type="Embed" ProgID="Equation.3" ShapeID="_x0000_i1034" DrawAspect="Content" ObjectID="_1356940742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is the complementary error function. Denoting the mean and variance of the log-normal distribution by </w:t>
      </w:r>
      <w:r w:rsidRPr="005E2178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35" type="#_x0000_t75" style="width:15.75pt;height:17.25pt" o:ole="">
            <v:imagedata r:id="rId25" o:title=""/>
          </v:shape>
          <o:OLEObject Type="Embed" ProgID="Equation.3" ShapeID="_x0000_i1035" DrawAspect="Content" ObjectID="_1356940743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E2178">
        <w:rPr>
          <w:rFonts w:ascii="Times New Roman" w:hAnsi="Times New Roman" w:cs="Times New Roman"/>
          <w:position w:val="-10"/>
          <w:sz w:val="24"/>
          <w:szCs w:val="24"/>
        </w:rPr>
        <w:object w:dxaOrig="340" w:dyaOrig="360">
          <v:shape id="_x0000_i1036" type="#_x0000_t75" style="width:17.25pt;height:18pt" o:ole="">
            <v:imagedata r:id="rId27" o:title=""/>
          </v:shape>
          <o:OLEObject Type="Embed" ProgID="Equation.3" ShapeID="_x0000_i1036" DrawAspect="Content" ObjectID="_1356940744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 respectively we get </w:t>
      </w:r>
      <w:r w:rsidRPr="005E2178">
        <w:rPr>
          <w:rFonts w:ascii="Times New Roman" w:hAnsi="Times New Roman" w:cs="Times New Roman"/>
          <w:position w:val="-32"/>
          <w:sz w:val="24"/>
          <w:szCs w:val="24"/>
        </w:rPr>
        <w:object w:dxaOrig="2420" w:dyaOrig="760">
          <v:shape id="_x0000_i1037" type="#_x0000_t75" style="width:120.75pt;height:38.25pt" o:ole="">
            <v:imagedata r:id="rId29" o:title=""/>
          </v:shape>
          <o:OLEObject Type="Embed" ProgID="Equation.3" ShapeID="_x0000_i1037" DrawAspect="Content" ObjectID="_1356940745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E2178">
        <w:rPr>
          <w:rFonts w:ascii="Times New Roman" w:hAnsi="Times New Roman" w:cs="Times New Roman"/>
          <w:position w:val="-32"/>
          <w:sz w:val="24"/>
          <w:szCs w:val="24"/>
        </w:rPr>
        <w:object w:dxaOrig="1660" w:dyaOrig="760">
          <v:shape id="_x0000_i1038" type="#_x0000_t75" style="width:83.25pt;height:38.25pt" o:ole="">
            <v:imagedata r:id="rId31" o:title=""/>
          </v:shape>
          <o:OLEObject Type="Embed" ProgID="Equation.3" ShapeID="_x0000_i1038" DrawAspect="Content" ObjectID="_1356940746" r:id="rId32"/>
        </w:object>
      </w:r>
      <w:r>
        <w:rPr>
          <w:rFonts w:ascii="Times New Roman" w:hAnsi="Times New Roman" w:cs="Times New Roman"/>
          <w:sz w:val="24"/>
          <w:szCs w:val="24"/>
        </w:rPr>
        <w:t xml:space="preserve">. We want to change </w:t>
      </w:r>
      <w:r w:rsidRPr="005E2178">
        <w:rPr>
          <w:rFonts w:ascii="Times New Roman" w:hAnsi="Times New Roman" w:cs="Times New Roman"/>
          <w:position w:val="-10"/>
          <w:sz w:val="24"/>
          <w:szCs w:val="24"/>
        </w:rPr>
        <w:object w:dxaOrig="320" w:dyaOrig="360">
          <v:shape id="_x0000_i1039" type="#_x0000_t75" style="width:15.75pt;height:18pt" o:ole="">
            <v:imagedata r:id="rId33" o:title=""/>
          </v:shape>
          <o:OLEObject Type="Embed" ProgID="Equation.3" ShapeID="_x0000_i1039" DrawAspect="Content" ObjectID="_1356940747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 while keeping both </w:t>
      </w:r>
      <w:r w:rsidRPr="005E2178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40" type="#_x0000_t75" style="width:15.75pt;height:17.25pt" o:ole="">
            <v:imagedata r:id="rId25" o:title=""/>
          </v:shape>
          <o:OLEObject Type="Embed" ProgID="Equation.3" ShapeID="_x0000_i1040" DrawAspect="Content" ObjectID="_1356940748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621FB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41" type="#_x0000_t75" style="width:63.75pt;height:15.75pt" o:ole="">
            <v:imagedata r:id="rId36" o:title=""/>
          </v:shape>
          <o:OLEObject Type="Embed" ProgID="Equation.3" ShapeID="_x0000_i1041" DrawAspect="Content" ObjectID="_1356940749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constant, which translates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keeping </w:t>
      </w:r>
      <w:proofErr w:type="gramEnd"/>
      <w:r w:rsidRPr="000621FB">
        <w:rPr>
          <w:rFonts w:ascii="Times New Roman" w:hAnsi="Times New Roman" w:cs="Times New Roman"/>
          <w:position w:val="-28"/>
          <w:sz w:val="24"/>
          <w:szCs w:val="24"/>
        </w:rPr>
        <w:object w:dxaOrig="1280" w:dyaOrig="660">
          <v:shape id="_x0000_i1042" type="#_x0000_t75" style="width:63.75pt;height:33pt" o:ole="">
            <v:imagedata r:id="rId38" o:title=""/>
          </v:shape>
          <o:OLEObject Type="Embed" ProgID="Equation.3" ShapeID="_x0000_i1042" DrawAspect="Content" ObjectID="_1356940750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. Replacing </w:t>
      </w:r>
      <w:r w:rsidRPr="005E2178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43" type="#_x0000_t75" style="width:12pt;height:12.75pt" o:ole="">
            <v:imagedata r:id="rId15" o:title=""/>
          </v:shape>
          <o:OLEObject Type="Embed" ProgID="Equation.3" ShapeID="_x0000_i1043" DrawAspect="Content" ObjectID="_1356940751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E2178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44" type="#_x0000_t75" style="width:12pt;height:11.25pt" o:ole="">
            <v:imagedata r:id="rId41" o:title=""/>
          </v:shape>
          <o:OLEObject Type="Embed" ProgID="Equation.3" ShapeID="_x0000_i1044" DrawAspect="Content" ObjectID="_1356940752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 above we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get </w:t>
      </w:r>
      <w:proofErr w:type="gramEnd"/>
      <w:r w:rsidRPr="000621FB">
        <w:rPr>
          <w:rFonts w:ascii="Times New Roman" w:hAnsi="Times New Roman" w:cs="Times New Roman"/>
          <w:position w:val="-34"/>
          <w:sz w:val="24"/>
          <w:szCs w:val="24"/>
        </w:rPr>
        <w:object w:dxaOrig="4420" w:dyaOrig="840">
          <v:shape id="_x0000_i1045" type="#_x0000_t75" style="width:221.25pt;height:42pt" o:ole="">
            <v:imagedata r:id="rId43" o:title=""/>
          </v:shape>
          <o:OLEObject Type="Embed" ProgID="Equation.3" ShapeID="_x0000_i1045" DrawAspect="Content" ObjectID="_1356940753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. The constant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can be determined by the original values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5E2178">
        <w:rPr>
          <w:rFonts w:ascii="Times New Roman" w:hAnsi="Times New Roman" w:cs="Times New Roman"/>
          <w:position w:val="-10"/>
          <w:sz w:val="24"/>
          <w:szCs w:val="24"/>
        </w:rPr>
        <w:object w:dxaOrig="320" w:dyaOrig="340">
          <v:shape id="_x0000_i1046" type="#_x0000_t75" style="width:15.75pt;height:17.25pt" o:ole="">
            <v:imagedata r:id="rId25" o:title=""/>
          </v:shape>
          <o:OLEObject Type="Embed" ProgID="Equation.3" ShapeID="_x0000_i1046" DrawAspect="Content" ObjectID="_1356940754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7D6E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47" type="#_x0000_t75" style="width:9.75pt;height:12.75pt" o:ole="">
            <v:imagedata r:id="rId46" o:title=""/>
          </v:shape>
          <o:OLEObject Type="Embed" ProgID="Equation.3" ShapeID="_x0000_i1047" DrawAspect="Content" ObjectID="_1356940755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E2178">
        <w:rPr>
          <w:rFonts w:ascii="Times New Roman" w:hAnsi="Times New Roman" w:cs="Times New Roman"/>
          <w:position w:val="-10"/>
          <w:sz w:val="24"/>
          <w:szCs w:val="24"/>
        </w:rPr>
        <w:object w:dxaOrig="340" w:dyaOrig="360">
          <v:shape id="_x0000_i1048" type="#_x0000_t75" style="width:17.25pt;height:18pt" o:ole="">
            <v:imagedata r:id="rId27" o:title=""/>
          </v:shape>
          <o:OLEObject Type="Embed" ProgID="Equation.3" ShapeID="_x0000_i1048" DrawAspect="Content" ObjectID="_1356940756" r:id="rId4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3DF" w:rsidRDefault="006023DF" w:rsidP="00BC219D">
      <w:pPr>
        <w:ind w:firstLine="0"/>
      </w:pPr>
    </w:p>
    <w:sectPr w:rsidR="006023DF" w:rsidSect="00602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C219D"/>
    <w:rsid w:val="005C1935"/>
    <w:rsid w:val="005F0278"/>
    <w:rsid w:val="006023DF"/>
    <w:rsid w:val="006B6C0B"/>
    <w:rsid w:val="00BC219D"/>
    <w:rsid w:val="00C0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19D"/>
    <w:pPr>
      <w:suppressAutoHyphens/>
      <w:spacing w:after="240" w:line="480" w:lineRule="auto"/>
      <w:ind w:firstLine="360"/>
    </w:pPr>
    <w:rPr>
      <w:rFonts w:ascii="Calibri" w:eastAsia="Times New Roman" w:hAnsi="Calibri" w:cs="Calibri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BC219D"/>
    <w:pPr>
      <w:numPr>
        <w:ilvl w:val="1"/>
        <w:numId w:val="1"/>
      </w:numPr>
      <w:spacing w:before="320" w:after="0" w:line="360" w:lineRule="auto"/>
      <w:ind w:left="0" w:firstLine="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19D"/>
    <w:rPr>
      <w:rFonts w:ascii="Cambria" w:eastAsia="Times New Roman" w:hAnsi="Cambria"/>
      <w:b/>
      <w:bCs/>
      <w:i/>
      <w:iCs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wetmur</dc:creator>
  <cp:lastModifiedBy>wetmur</cp:lastModifiedBy>
  <cp:revision>2</cp:revision>
  <dcterms:created xsi:type="dcterms:W3CDTF">2010-09-03T17:36:00Z</dcterms:created>
  <dcterms:modified xsi:type="dcterms:W3CDTF">2011-01-19T16:12:00Z</dcterms:modified>
</cp:coreProperties>
</file>