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C3" w:rsidRPr="000A1DB0" w:rsidRDefault="000471C3" w:rsidP="000471C3">
      <w:pPr>
        <w:pStyle w:val="meth1"/>
        <w:spacing w:line="480" w:lineRule="auto"/>
        <w:ind w:firstLine="0"/>
        <w:contextualSpacing/>
        <w:rPr>
          <w:b/>
          <w:i/>
          <w:szCs w:val="24"/>
        </w:rPr>
      </w:pPr>
      <w:r w:rsidRPr="000A1DB0">
        <w:rPr>
          <w:b/>
          <w:szCs w:val="24"/>
        </w:rPr>
        <w:t xml:space="preserve">Table </w:t>
      </w:r>
      <w:r>
        <w:rPr>
          <w:b/>
          <w:szCs w:val="24"/>
        </w:rPr>
        <w:t xml:space="preserve">S1. </w:t>
      </w:r>
      <w:r w:rsidRPr="000A1DB0">
        <w:rPr>
          <w:b/>
          <w:szCs w:val="24"/>
        </w:rPr>
        <w:t xml:space="preserve">Depth and detection summary for tagged </w:t>
      </w:r>
      <w:r w:rsidRPr="000A1DB0">
        <w:rPr>
          <w:b/>
          <w:i/>
          <w:szCs w:val="24"/>
        </w:rPr>
        <w:t>Nautilus</w:t>
      </w:r>
    </w:p>
    <w:tbl>
      <w:tblPr>
        <w:tblW w:w="10003" w:type="dxa"/>
        <w:jc w:val="center"/>
        <w:tblInd w:w="-14" w:type="dxa"/>
        <w:tblLook w:val="04A0"/>
      </w:tblPr>
      <w:tblGrid>
        <w:gridCol w:w="2116"/>
        <w:gridCol w:w="717"/>
        <w:gridCol w:w="717"/>
        <w:gridCol w:w="717"/>
        <w:gridCol w:w="717"/>
        <w:gridCol w:w="717"/>
        <w:gridCol w:w="717"/>
        <w:gridCol w:w="717"/>
        <w:gridCol w:w="717"/>
        <w:gridCol w:w="717"/>
        <w:gridCol w:w="717"/>
        <w:gridCol w:w="717"/>
      </w:tblGrid>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#61</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#62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#65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#66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#67</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#68</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#69</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#70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#71</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#72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#73</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Sex</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F</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Shell diameter (mm)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136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141</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140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125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117</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135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134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127</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131</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Maturity</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I</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M</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proofErr w:type="gramStart"/>
            <w:r w:rsidRPr="00690A15">
              <w:rPr>
                <w:b/>
                <w:color w:val="000000"/>
                <w:sz w:val="20"/>
                <w:szCs w:val="20"/>
                <w:lang w:val="en-AU" w:eastAsia="en-AU"/>
              </w:rPr>
              <w:t>min</w:t>
            </w:r>
            <w:proofErr w:type="gramEnd"/>
            <w:r w:rsidRPr="00690A15">
              <w:rPr>
                <w:b/>
                <w:color w:val="000000"/>
                <w:sz w:val="20"/>
                <w:szCs w:val="20"/>
                <w:lang w:val="en-AU" w:eastAsia="en-AU"/>
              </w:rPr>
              <w:t>.  depth (m)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128.0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123.8</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144.5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140.4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165.1</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181.6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144.5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128.0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169.3</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111.5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161.0</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proofErr w:type="gramStart"/>
            <w:r w:rsidRPr="00690A15">
              <w:rPr>
                <w:b/>
                <w:color w:val="000000"/>
                <w:sz w:val="20"/>
                <w:szCs w:val="20"/>
                <w:lang w:val="en-AU" w:eastAsia="en-AU"/>
              </w:rPr>
              <w:t>max</w:t>
            </w:r>
            <w:proofErr w:type="gramEnd"/>
            <w:r w:rsidRPr="00690A15">
              <w:rPr>
                <w:b/>
                <w:color w:val="000000"/>
                <w:sz w:val="20"/>
                <w:szCs w:val="20"/>
                <w:lang w:val="en-AU" w:eastAsia="en-AU"/>
              </w:rPr>
              <w:t>. depth (m)</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433.5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524.3</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429.3</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359.2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268.3</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346.8</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425.2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375.7</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371.5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247.7</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334.4</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Signal interval (s)</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60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60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60</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 detections*</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291</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1079</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836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714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182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194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1119</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754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206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104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107</w:t>
            </w:r>
          </w:p>
        </w:tc>
      </w:tr>
      <w:tr w:rsidR="000471C3" w:rsidRPr="00690A15" w:rsidTr="004A18ED">
        <w:trPr>
          <w:trHeight w:val="300"/>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 dates detected</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5</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19</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8</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7</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20</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w:t>
            </w:r>
          </w:p>
        </w:tc>
      </w:tr>
      <w:tr w:rsidR="000471C3" w:rsidRPr="00690A15" w:rsidTr="004A18ED">
        <w:trPr>
          <w:trHeight w:val="225"/>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tracking time</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16</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49</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78</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9</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13</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34</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41</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58</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8</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r w:rsidRPr="00690A15">
              <w:rPr>
                <w:color w:val="000000"/>
                <w:sz w:val="20"/>
                <w:szCs w:val="20"/>
                <w:lang w:val="en-AU" w:eastAsia="en-AU"/>
              </w:rPr>
              <w:t>2</w:t>
            </w:r>
          </w:p>
        </w:tc>
      </w:tr>
      <w:tr w:rsidR="000471C3" w:rsidRPr="00690A15" w:rsidTr="004A18ED">
        <w:trPr>
          <w:trHeight w:val="225"/>
          <w:jc w:val="center"/>
        </w:trPr>
        <w:tc>
          <w:tcPr>
            <w:tcW w:w="2116"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b/>
                <w:color w:val="000000"/>
                <w:sz w:val="20"/>
                <w:szCs w:val="20"/>
                <w:lang w:val="en-AU" w:eastAsia="en-AU"/>
              </w:rPr>
            </w:pPr>
            <w:r w:rsidRPr="00690A15">
              <w:rPr>
                <w:b/>
                <w:color w:val="000000"/>
                <w:sz w:val="20"/>
                <w:szCs w:val="20"/>
                <w:lang w:val="en-AU" w:eastAsia="en-AU"/>
              </w:rPr>
              <w:t>(days)</w:t>
            </w: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c>
          <w:tcPr>
            <w:tcW w:w="717" w:type="dxa"/>
            <w:tcBorders>
              <w:top w:val="nil"/>
              <w:left w:val="nil"/>
              <w:bottom w:val="nil"/>
              <w:right w:val="nil"/>
            </w:tcBorders>
            <w:shd w:val="clear" w:color="auto" w:fill="auto"/>
            <w:noWrap/>
            <w:vAlign w:val="bottom"/>
          </w:tcPr>
          <w:p w:rsidR="000471C3" w:rsidRPr="00690A15" w:rsidRDefault="000471C3" w:rsidP="004A18ED">
            <w:pPr>
              <w:spacing w:line="480" w:lineRule="auto"/>
              <w:contextualSpacing/>
              <w:rPr>
                <w:color w:val="000000"/>
                <w:sz w:val="20"/>
                <w:szCs w:val="20"/>
                <w:lang w:val="en-AU" w:eastAsia="en-AU"/>
              </w:rPr>
            </w:pPr>
          </w:p>
        </w:tc>
      </w:tr>
    </w:tbl>
    <w:p w:rsidR="00800A1C" w:rsidRDefault="00800A1C"/>
    <w:p w:rsidR="000471C3" w:rsidRPr="00694C8A" w:rsidRDefault="000471C3" w:rsidP="000471C3">
      <w:pPr>
        <w:pStyle w:val="meth1"/>
        <w:spacing w:line="480" w:lineRule="auto"/>
        <w:ind w:firstLine="0"/>
        <w:contextualSpacing/>
        <w:rPr>
          <w:sz w:val="20"/>
        </w:rPr>
      </w:pPr>
      <w:r w:rsidRPr="00694C8A">
        <w:rPr>
          <w:sz w:val="20"/>
        </w:rPr>
        <w:t xml:space="preserve">The detection level, frequency and tracking time for each tagged </w:t>
      </w:r>
      <w:r w:rsidRPr="00694C8A">
        <w:rPr>
          <w:i/>
          <w:sz w:val="20"/>
        </w:rPr>
        <w:t>Nautilus</w:t>
      </w:r>
      <w:r w:rsidRPr="00694C8A">
        <w:rPr>
          <w:sz w:val="20"/>
        </w:rPr>
        <w:t xml:space="preserve"> as well as its maximum and minimum detected depths are summarised. Maturity was based on the presence of an </w:t>
      </w:r>
      <w:proofErr w:type="spellStart"/>
      <w:r w:rsidRPr="00694C8A">
        <w:rPr>
          <w:sz w:val="20"/>
        </w:rPr>
        <w:t>apertural</w:t>
      </w:r>
      <w:proofErr w:type="spellEnd"/>
      <w:r w:rsidRPr="00694C8A">
        <w:rPr>
          <w:sz w:val="20"/>
        </w:rPr>
        <w:t xml:space="preserve"> black line in mature animals (M) or absence in immature specimens (I). Signal interval is the mean time between transmitter signal transmissions.  Detections were those recorded by either VR100 or VR2W receivers. Tracking time is from release until last detection.</w:t>
      </w:r>
    </w:p>
    <w:p w:rsidR="000471C3" w:rsidRDefault="000471C3"/>
    <w:sectPr w:rsidR="000471C3" w:rsidSect="00800A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1C3"/>
    <w:rsid w:val="000471C3"/>
    <w:rsid w:val="00800A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1">
    <w:name w:val="meth1"/>
    <w:basedOn w:val="Normal"/>
    <w:rsid w:val="000471C3"/>
    <w:pPr>
      <w:spacing w:after="240" w:line="480" w:lineRule="atLeast"/>
      <w:ind w:firstLine="567"/>
    </w:pPr>
    <w:rPr>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Faculty of Biological and Chemical Sciences</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uqadunst</dc:creator>
  <cp:keywords/>
  <dc:description/>
  <cp:lastModifiedBy>uqadunst</cp:lastModifiedBy>
  <cp:revision>1</cp:revision>
  <dcterms:created xsi:type="dcterms:W3CDTF">2010-10-12T06:54:00Z</dcterms:created>
  <dcterms:modified xsi:type="dcterms:W3CDTF">2010-10-12T06:55:00Z</dcterms:modified>
</cp:coreProperties>
</file>