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81" w:rsidRPr="00BE15E0" w:rsidRDefault="00A60781" w:rsidP="00A60781">
      <w:pPr>
        <w:pStyle w:val="Normal1"/>
        <w:jc w:val="both"/>
      </w:pPr>
    </w:p>
    <w:tbl>
      <w:tblPr>
        <w:tblW w:w="471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667"/>
        <w:gridCol w:w="1666"/>
        <w:gridCol w:w="1666"/>
        <w:gridCol w:w="1666"/>
        <w:gridCol w:w="1666"/>
      </w:tblGrid>
      <w:tr w:rsidR="00A60781" w:rsidRPr="00BE15E0" w:rsidTr="00BE15E0">
        <w:tc>
          <w:tcPr>
            <w:tcW w:w="1000" w:type="pct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Wham breakpoint</w:t>
            </w:r>
          </w:p>
        </w:tc>
        <w:tc>
          <w:tcPr>
            <w:tcW w:w="1000" w:type="pct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 xml:space="preserve">Wham </w:t>
            </w:r>
          </w:p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proofErr w:type="gramStart"/>
            <w:r w:rsidRPr="00BE15E0">
              <w:t>breakpoint</w:t>
            </w:r>
            <w:proofErr w:type="gramEnd"/>
            <w:r w:rsidRPr="00BE15E0">
              <w:t xml:space="preserve">  position</w:t>
            </w:r>
          </w:p>
        </w:tc>
        <w:tc>
          <w:tcPr>
            <w:tcW w:w="1000" w:type="pct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 xml:space="preserve">WHAM </w:t>
            </w:r>
          </w:p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SR count</w:t>
            </w:r>
          </w:p>
        </w:tc>
        <w:tc>
          <w:tcPr>
            <w:tcW w:w="1000" w:type="pct"/>
            <w:shd w:val="clear" w:color="auto" w:fill="B7B7B7"/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 xml:space="preserve">WHAM </w:t>
            </w:r>
          </w:p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MP count</w:t>
            </w:r>
          </w:p>
        </w:tc>
        <w:tc>
          <w:tcPr>
            <w:tcW w:w="1000" w:type="pct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 xml:space="preserve">Lumpy </w:t>
            </w:r>
          </w:p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proofErr w:type="gramStart"/>
            <w:r w:rsidRPr="00BE15E0">
              <w:t>breakpoint</w:t>
            </w:r>
            <w:proofErr w:type="gramEnd"/>
            <w:r w:rsidRPr="00BE15E0">
              <w:t xml:space="preserve"> position</w:t>
            </w:r>
          </w:p>
        </w:tc>
      </w:tr>
      <w:tr w:rsidR="00A60781" w:rsidRPr="00BE15E0" w:rsidTr="00BE15E0"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1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31725*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977</w:t>
            </w:r>
          </w:p>
        </w:tc>
        <w:tc>
          <w:tcPr>
            <w:tcW w:w="1000" w:type="pct"/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73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31725*</w:t>
            </w:r>
          </w:p>
        </w:tc>
      </w:tr>
      <w:tr w:rsidR="00A60781" w:rsidRPr="00BE15E0" w:rsidTr="00BE15E0"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2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30296*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456</w:t>
            </w:r>
          </w:p>
        </w:tc>
        <w:tc>
          <w:tcPr>
            <w:tcW w:w="1000" w:type="pct"/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100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30295</w:t>
            </w:r>
          </w:p>
        </w:tc>
      </w:tr>
      <w:tr w:rsidR="00A60781" w:rsidRPr="00BE15E0" w:rsidTr="00BE15E0"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3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50913*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0</w:t>
            </w:r>
          </w:p>
        </w:tc>
        <w:tc>
          <w:tcPr>
            <w:tcW w:w="1000" w:type="pct"/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6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N/A</w:t>
            </w:r>
          </w:p>
        </w:tc>
      </w:tr>
      <w:tr w:rsidR="00A60781" w:rsidRPr="00BE15E0" w:rsidTr="00BE15E0"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4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46840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1</w:t>
            </w:r>
          </w:p>
        </w:tc>
        <w:tc>
          <w:tcPr>
            <w:tcW w:w="1000" w:type="pct"/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160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46746</w:t>
            </w:r>
          </w:p>
        </w:tc>
      </w:tr>
      <w:tr w:rsidR="00A60781" w:rsidRPr="00BE15E0" w:rsidTr="00BE15E0"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5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46731*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344</w:t>
            </w:r>
          </w:p>
        </w:tc>
        <w:tc>
          <w:tcPr>
            <w:tcW w:w="1000" w:type="pct"/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65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N/A</w:t>
            </w:r>
          </w:p>
        </w:tc>
      </w:tr>
      <w:tr w:rsidR="00A60781" w:rsidRPr="00BE15E0" w:rsidTr="00BE15E0"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6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51483*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314</w:t>
            </w:r>
          </w:p>
        </w:tc>
        <w:tc>
          <w:tcPr>
            <w:tcW w:w="1000" w:type="pct"/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62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81" w:rsidRPr="00BE15E0" w:rsidRDefault="00A60781" w:rsidP="00BE15E0">
            <w:pPr>
              <w:pStyle w:val="Normal1"/>
              <w:widowControl w:val="0"/>
              <w:spacing w:line="240" w:lineRule="auto"/>
            </w:pPr>
            <w:r w:rsidRPr="00BE15E0">
              <w:t>51482</w:t>
            </w:r>
          </w:p>
        </w:tc>
      </w:tr>
    </w:tbl>
    <w:p w:rsidR="00A60781" w:rsidRPr="00BE15E0" w:rsidRDefault="00A60781" w:rsidP="00A60781">
      <w:pPr>
        <w:pStyle w:val="Heading4"/>
        <w:contextualSpacing w:val="0"/>
        <w:jc w:val="both"/>
        <w:rPr>
          <w:rFonts w:ascii="Arial" w:hAnsi="Arial"/>
          <w:szCs w:val="22"/>
        </w:rPr>
      </w:pPr>
    </w:p>
    <w:p w:rsidR="00A60781" w:rsidRPr="00BE15E0" w:rsidRDefault="00A60781" w:rsidP="00A60781">
      <w:pPr>
        <w:pStyle w:val="Heading3"/>
        <w:contextualSpacing w:val="0"/>
        <w:jc w:val="both"/>
        <w:rPr>
          <w:rFonts w:ascii="Arial" w:hAnsi="Arial"/>
          <w:color w:val="000000" w:themeColor="text1"/>
          <w:sz w:val="22"/>
          <w:szCs w:val="22"/>
        </w:rPr>
      </w:pPr>
      <w:r w:rsidRPr="00BE15E0">
        <w:rPr>
          <w:rFonts w:ascii="Arial" w:hAnsi="Arial"/>
          <w:color w:val="000000" w:themeColor="text1"/>
          <w:sz w:val="22"/>
          <w:szCs w:val="22"/>
        </w:rPr>
        <w:t>Table S3. Wham and Lumpy breakpoint positions in the adapted vaccinia virus population (related to Fig 4)</w:t>
      </w:r>
    </w:p>
    <w:p w:rsidR="00A60781" w:rsidRPr="00BE15E0" w:rsidRDefault="00A60781" w:rsidP="00A60781">
      <w:pPr>
        <w:pStyle w:val="Normal1"/>
        <w:jc w:val="both"/>
        <w:rPr>
          <w:szCs w:val="22"/>
        </w:rPr>
      </w:pPr>
      <w:proofErr w:type="gramStart"/>
      <w:r w:rsidRPr="00BE15E0">
        <w:rPr>
          <w:szCs w:val="22"/>
        </w:rPr>
        <w:t>Wham and Lumpy breakpoint positions in the adapted vaccinia virus genome, corresponding to the breakpoints shown in Fig 4.</w:t>
      </w:r>
      <w:proofErr w:type="gramEnd"/>
      <w:r w:rsidRPr="00BE15E0">
        <w:rPr>
          <w:szCs w:val="22"/>
        </w:rPr>
        <w:t xml:space="preserve"> WHAM split-read (SR) and mate-pair (MP) read support is listed for each position.  Asterisks (*) indicate breakpoints for which the breakpoint position is the same as the Sanger sequencing verified breakpoint.</w:t>
      </w:r>
    </w:p>
    <w:p w:rsidR="006C107D" w:rsidRDefault="006C107D">
      <w:bookmarkStart w:id="0" w:name="_GoBack"/>
      <w:bookmarkEnd w:id="0"/>
    </w:p>
    <w:sectPr w:rsidR="006C107D" w:rsidSect="009C03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81"/>
    <w:rsid w:val="006C107D"/>
    <w:rsid w:val="009C0323"/>
    <w:rsid w:val="00A6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9C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8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ing3">
    <w:name w:val="heading 3"/>
    <w:basedOn w:val="Normal1"/>
    <w:next w:val="Normal1"/>
    <w:link w:val="Heading3Char"/>
    <w:rsid w:val="00A6078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rsid w:val="00A6078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0781"/>
    <w:rPr>
      <w:rFonts w:ascii="Trebuchet MS" w:eastAsia="Trebuchet MS" w:hAnsi="Trebuchet MS" w:cs="Trebuchet MS"/>
      <w:b/>
      <w:color w:val="666666"/>
      <w:szCs w:val="20"/>
    </w:rPr>
  </w:style>
  <w:style w:type="character" w:customStyle="1" w:styleId="Heading4Char">
    <w:name w:val="Heading 4 Char"/>
    <w:basedOn w:val="DefaultParagraphFont"/>
    <w:link w:val="Heading4"/>
    <w:rsid w:val="00A60781"/>
    <w:rPr>
      <w:rFonts w:ascii="Trebuchet MS" w:eastAsia="Trebuchet MS" w:hAnsi="Trebuchet MS" w:cs="Trebuchet MS"/>
      <w:color w:val="666666"/>
      <w:sz w:val="22"/>
      <w:szCs w:val="20"/>
      <w:u w:val="single"/>
    </w:rPr>
  </w:style>
  <w:style w:type="paragraph" w:customStyle="1" w:styleId="Normal1">
    <w:name w:val="Normal1"/>
    <w:rsid w:val="00A6078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8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ing3">
    <w:name w:val="heading 3"/>
    <w:basedOn w:val="Normal1"/>
    <w:next w:val="Normal1"/>
    <w:link w:val="Heading3Char"/>
    <w:rsid w:val="00A6078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rsid w:val="00A6078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0781"/>
    <w:rPr>
      <w:rFonts w:ascii="Trebuchet MS" w:eastAsia="Trebuchet MS" w:hAnsi="Trebuchet MS" w:cs="Trebuchet MS"/>
      <w:b/>
      <w:color w:val="666666"/>
      <w:szCs w:val="20"/>
    </w:rPr>
  </w:style>
  <w:style w:type="character" w:customStyle="1" w:styleId="Heading4Char">
    <w:name w:val="Heading 4 Char"/>
    <w:basedOn w:val="DefaultParagraphFont"/>
    <w:link w:val="Heading4"/>
    <w:rsid w:val="00A60781"/>
    <w:rPr>
      <w:rFonts w:ascii="Trebuchet MS" w:eastAsia="Trebuchet MS" w:hAnsi="Trebuchet MS" w:cs="Trebuchet MS"/>
      <w:color w:val="666666"/>
      <w:sz w:val="22"/>
      <w:szCs w:val="20"/>
      <w:u w:val="single"/>
    </w:rPr>
  </w:style>
  <w:style w:type="paragraph" w:customStyle="1" w:styleId="Normal1">
    <w:name w:val="Normal1"/>
    <w:rsid w:val="00A6078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0</DocSecurity>
  <Lines>4</Lines>
  <Paragraphs>1</Paragraphs>
  <ScaleCrop>false</ScaleCrop>
  <Company>University of Utah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 Kronenberg</dc:creator>
  <cp:keywords/>
  <dc:description/>
  <cp:lastModifiedBy>Zev Kronenberg</cp:lastModifiedBy>
  <cp:revision>1</cp:revision>
  <dcterms:created xsi:type="dcterms:W3CDTF">2015-09-30T20:16:00Z</dcterms:created>
  <dcterms:modified xsi:type="dcterms:W3CDTF">2015-09-30T20:17:00Z</dcterms:modified>
</cp:coreProperties>
</file>