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020C" w14:textId="77777777" w:rsidR="003F561D" w:rsidRPr="00C01CED" w:rsidRDefault="003F561D" w:rsidP="003F561D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  <w:bookmarkStart w:id="0" w:name="_Hlk74228669"/>
      <w:r w:rsidRPr="00C01CED">
        <w:rPr>
          <w:rFonts w:eastAsiaTheme="minorHAnsi"/>
          <w:b/>
          <w:sz w:val="22"/>
          <w:szCs w:val="22"/>
          <w:lang w:eastAsia="en-US"/>
        </w:rPr>
        <w:t xml:space="preserve">S6 </w:t>
      </w:r>
      <w:r w:rsidRPr="00C01CED">
        <w:rPr>
          <w:b/>
        </w:rPr>
        <w:t>Table</w:t>
      </w:r>
      <w:r w:rsidRPr="00C01CED">
        <w:rPr>
          <w:rFonts w:eastAsiaTheme="minorHAnsi"/>
          <w:b/>
          <w:sz w:val="22"/>
          <w:szCs w:val="22"/>
          <w:lang w:eastAsia="en-US"/>
        </w:rPr>
        <w:t>.</w:t>
      </w:r>
      <w:r w:rsidRPr="00C01CED">
        <w:rPr>
          <w:rFonts w:eastAsiaTheme="minorHAnsi"/>
          <w:sz w:val="22"/>
          <w:szCs w:val="22"/>
          <w:lang w:eastAsia="en-US"/>
        </w:rPr>
        <w:t xml:space="preserve">  </w:t>
      </w:r>
      <w:r w:rsidRPr="00C01CED">
        <w:rPr>
          <w:rFonts w:eastAsiaTheme="minorHAnsi"/>
          <w:b/>
          <w:sz w:val="22"/>
          <w:szCs w:val="22"/>
          <w:lang w:eastAsia="en-US"/>
        </w:rPr>
        <w:t xml:space="preserve">Association between rs2660845 and asthma exacerbation in early-onset </w:t>
      </w:r>
      <w:proofErr w:type="spellStart"/>
      <w:r w:rsidRPr="00C01CED">
        <w:rPr>
          <w:rFonts w:eastAsiaTheme="minorHAnsi"/>
          <w:b/>
          <w:sz w:val="22"/>
          <w:szCs w:val="22"/>
          <w:lang w:eastAsia="en-US"/>
        </w:rPr>
        <w:t>UKBiobank</w:t>
      </w:r>
      <w:proofErr w:type="spellEnd"/>
      <w:r w:rsidRPr="00C01CED">
        <w:rPr>
          <w:rFonts w:eastAsiaTheme="minorHAnsi"/>
          <w:b/>
          <w:sz w:val="22"/>
          <w:szCs w:val="22"/>
          <w:lang w:eastAsia="en-US"/>
        </w:rPr>
        <w:t xml:space="preserve"> individuals 12 months after taking montelukast prescription as adults.</w:t>
      </w:r>
      <w:r w:rsidRPr="00C01CED">
        <w:rPr>
          <w:rFonts w:eastAsiaTheme="minorHAnsi"/>
          <w:sz w:val="22"/>
          <w:szCs w:val="22"/>
          <w:lang w:eastAsia="en-US"/>
        </w:rPr>
        <w:t xml:space="preserve"> </w:t>
      </w:r>
      <w:r w:rsidRPr="00C01CED">
        <w:rPr>
          <w:sz w:val="22"/>
        </w:rPr>
        <w:t xml:space="preserve"> </w:t>
      </w:r>
    </w:p>
    <w:tbl>
      <w:tblPr>
        <w:tblStyle w:val="PlainTable2"/>
        <w:tblW w:w="4731" w:type="dxa"/>
        <w:tblLook w:val="04A0" w:firstRow="1" w:lastRow="0" w:firstColumn="1" w:lastColumn="0" w:noHBand="0" w:noVBand="1"/>
      </w:tblPr>
      <w:tblGrid>
        <w:gridCol w:w="2425"/>
        <w:gridCol w:w="2306"/>
      </w:tblGrid>
      <w:tr w:rsidR="003F561D" w:rsidRPr="00C01CED" w14:paraId="0A56F622" w14:textId="77777777" w:rsidTr="009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bookmarkEnd w:id="0"/>
          <w:p w14:paraId="63B65675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01CED">
              <w:rPr>
                <w:rFonts w:eastAsiaTheme="minorHAnsi"/>
                <w:sz w:val="22"/>
                <w:szCs w:val="22"/>
                <w:lang w:eastAsia="en-US"/>
              </w:rPr>
              <w:t>Study</w:t>
            </w:r>
          </w:p>
        </w:tc>
        <w:tc>
          <w:tcPr>
            <w:tcW w:w="2306" w:type="dxa"/>
            <w:shd w:val="clear" w:color="auto" w:fill="auto"/>
          </w:tcPr>
          <w:p w14:paraId="651FA702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01CED">
              <w:rPr>
                <w:rFonts w:eastAsiaTheme="minorHAnsi"/>
                <w:sz w:val="22"/>
                <w:szCs w:val="22"/>
                <w:lang w:eastAsia="en-US"/>
              </w:rPr>
              <w:t>UKBiobank</w:t>
            </w:r>
            <w:proofErr w:type="spellEnd"/>
            <w:r w:rsidRPr="00C01CED">
              <w:rPr>
                <w:rFonts w:eastAsiaTheme="minorHAnsi"/>
                <w:sz w:val="22"/>
                <w:szCs w:val="22"/>
                <w:lang w:eastAsia="en-US"/>
              </w:rPr>
              <w:t xml:space="preserve"> (n=511)</w:t>
            </w:r>
          </w:p>
        </w:tc>
      </w:tr>
      <w:tr w:rsidR="003F561D" w:rsidRPr="00C01CED" w14:paraId="2D947E62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14:paraId="452D3A3D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01CED">
              <w:rPr>
                <w:rFonts w:eastAsiaTheme="minorHAnsi"/>
                <w:sz w:val="22"/>
                <w:szCs w:val="22"/>
                <w:lang w:eastAsia="en-US"/>
              </w:rPr>
              <w:t>OR (95% CI)</w:t>
            </w:r>
          </w:p>
        </w:tc>
        <w:tc>
          <w:tcPr>
            <w:tcW w:w="2306" w:type="dxa"/>
            <w:shd w:val="clear" w:color="auto" w:fill="auto"/>
          </w:tcPr>
          <w:p w14:paraId="731FFF5D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r w:rsidRPr="00C01CED">
              <w:rPr>
                <w:rFonts w:eastAsiaTheme="minorHAnsi"/>
                <w:sz w:val="22"/>
                <w:szCs w:val="22"/>
                <w:lang w:eastAsia="en-US"/>
              </w:rPr>
              <w:t>1.18 (0.86-1.61)</w:t>
            </w:r>
          </w:p>
        </w:tc>
      </w:tr>
      <w:tr w:rsidR="003F561D" w:rsidRPr="00C01CED" w14:paraId="44769AC8" w14:textId="77777777" w:rsidTr="00984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il"/>
            </w:tcBorders>
            <w:shd w:val="clear" w:color="auto" w:fill="auto"/>
          </w:tcPr>
          <w:p w14:paraId="34C14926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01CED">
              <w:rPr>
                <w:rFonts w:eastAsiaTheme="minorHAnsi"/>
                <w:sz w:val="22"/>
                <w:szCs w:val="22"/>
                <w:lang w:eastAsia="en-US"/>
              </w:rPr>
              <w:t>P-value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14:paraId="761FFE95" w14:textId="77777777" w:rsidR="003F561D" w:rsidRPr="00C01CED" w:rsidRDefault="003F561D" w:rsidP="009840CA">
            <w:pPr>
              <w:pStyle w:val="NormalWeb"/>
              <w:spacing w:beforeAutospacing="0" w:after="0" w:afterAutospacing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r w:rsidRPr="00C01CED">
              <w:rPr>
                <w:rFonts w:eastAsiaTheme="minorHAnsi"/>
                <w:sz w:val="22"/>
                <w:szCs w:val="22"/>
                <w:lang w:eastAsia="en-US"/>
              </w:rPr>
              <w:t>0.283</w:t>
            </w:r>
          </w:p>
        </w:tc>
      </w:tr>
    </w:tbl>
    <w:p w14:paraId="151CBFDA" w14:textId="77777777" w:rsidR="003F561D" w:rsidRPr="00C01CED" w:rsidRDefault="003F561D" w:rsidP="003F561D">
      <w:pPr>
        <w:pStyle w:val="NormalWeb"/>
        <w:spacing w:beforeAutospacing="0" w:after="120" w:afterAutospacing="0" w:line="252" w:lineRule="auto"/>
        <w:rPr>
          <w:sz w:val="22"/>
        </w:rPr>
      </w:pPr>
      <w:bookmarkStart w:id="1" w:name="_Hlk74228680"/>
      <w:r w:rsidRPr="00C01CED">
        <w:rPr>
          <w:sz w:val="22"/>
        </w:rPr>
        <w:t>Patients were diagnosed as having early-onset asthma.</w:t>
      </w:r>
    </w:p>
    <w:p w14:paraId="0AF8D5D5" w14:textId="77777777" w:rsidR="003F561D" w:rsidRPr="00C01CED" w:rsidRDefault="003F561D" w:rsidP="003F561D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  <w:r w:rsidRPr="00C01CED">
        <w:rPr>
          <w:sz w:val="22"/>
        </w:rPr>
        <w:t>Montelukast prescription records were only available as adults.</w:t>
      </w:r>
    </w:p>
    <w:bookmarkEnd w:id="1"/>
    <w:p w14:paraId="0F147A73" w14:textId="77777777" w:rsidR="003F561D" w:rsidRDefault="003F561D"/>
    <w:sectPr w:rsidR="003F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1D"/>
    <w:rsid w:val="003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A495"/>
  <w15:chartTrackingRefBased/>
  <w15:docId w15:val="{D60ED83D-6119-4D49-B938-D4C39AE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1D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F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3F561D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2021-09-02T14:59:00Z</dcterms:created>
  <dcterms:modified xsi:type="dcterms:W3CDTF">2021-09-02T14:59:00Z</dcterms:modified>
</cp:coreProperties>
</file>