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FFF9" w14:textId="77777777" w:rsidR="00D97108" w:rsidRDefault="00F61481"/>
    <w:p w14:paraId="52DAAA14" w14:textId="77777777" w:rsidR="00317A5E" w:rsidRDefault="00317A5E" w:rsidP="00317A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Horseshoe crab field surveys and associated environmental data for 2012 and 2013 in the north central Gulf of Mexico are available from the Dauphin Island Sea Laboratory Data Management Center, </w:t>
      </w:r>
      <w:hyperlink r:id="rId4" w:history="1">
        <w:r w:rsidRPr="00DE37E8">
          <w:rPr>
            <w:rStyle w:val="Hyperlink"/>
            <w:rFonts w:ascii="Times New Roman" w:hAnsi="Times New Roman" w:cs="Times New Roman"/>
            <w:sz w:val="24"/>
            <w:szCs w:val="24"/>
          </w:rPr>
          <w:t>https://www.disl.org/research/data-management-center</w:t>
        </w:r>
      </w:hyperlink>
    </w:p>
    <w:p w14:paraId="29BBAB11" w14:textId="77777777" w:rsidR="00317A5E" w:rsidRDefault="00317A5E" w:rsidP="00317A5E">
      <w:pPr>
        <w:spacing w:after="0" w:line="480" w:lineRule="auto"/>
        <w:rPr>
          <w:rFonts w:ascii="Times New Roman" w:hAnsi="Times New Roman" w:cs="Times New Roman"/>
          <w:sz w:val="24"/>
          <w:szCs w:val="24"/>
        </w:rPr>
      </w:pPr>
    </w:p>
    <w:p w14:paraId="1F9E70F0" w14:textId="5829F658" w:rsidR="00317A5E" w:rsidRDefault="00F61481" w:rsidP="00317A5E">
      <w:pPr>
        <w:pBdr>
          <w:top w:val="single" w:sz="4"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S1</w:t>
      </w:r>
      <w:r>
        <w:rPr>
          <w:rFonts w:ascii="Times New Roman" w:hAnsi="Times New Roman" w:cs="Times New Roman"/>
          <w:sz w:val="24"/>
          <w:szCs w:val="24"/>
        </w:rPr>
        <w:t xml:space="preserve"> </w:t>
      </w:r>
      <w:r w:rsidR="00317A5E">
        <w:rPr>
          <w:rFonts w:ascii="Times New Roman" w:hAnsi="Times New Roman" w:cs="Times New Roman"/>
          <w:sz w:val="24"/>
          <w:szCs w:val="24"/>
        </w:rPr>
        <w:t>Table. Kappa statistic (</w:t>
      </w:r>
      <w:r w:rsidR="00317A5E" w:rsidRPr="00D15D83">
        <w:rPr>
          <w:rFonts w:ascii="Times New Roman" w:hAnsi="Times New Roman" w:cs="Times New Roman"/>
          <w:sz w:val="24"/>
          <w:szCs w:val="24"/>
        </w:rPr>
        <w:t>Kappa = observed agreement - expected agreement / 1 – expected agreement</w:t>
      </w:r>
      <w:r w:rsidR="00317A5E">
        <w:rPr>
          <w:rFonts w:ascii="Times New Roman" w:hAnsi="Times New Roman" w:cs="Times New Roman"/>
          <w:sz w:val="24"/>
          <w:szCs w:val="24"/>
        </w:rPr>
        <w:t xml:space="preserve">) for live horseshoe crabs and LCLU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58"/>
        <w:gridCol w:w="1558"/>
        <w:gridCol w:w="1558"/>
        <w:gridCol w:w="1558"/>
        <w:gridCol w:w="1559"/>
      </w:tblGrid>
      <w:tr w:rsidR="00317A5E" w14:paraId="7FBC1C3D" w14:textId="77777777" w:rsidTr="00970C57">
        <w:tc>
          <w:tcPr>
            <w:tcW w:w="1558" w:type="dxa"/>
            <w:tcBorders>
              <w:top w:val="single" w:sz="4" w:space="0" w:color="auto"/>
              <w:bottom w:val="single" w:sz="4" w:space="0" w:color="auto"/>
            </w:tcBorders>
            <w:vAlign w:val="bottom"/>
          </w:tcPr>
          <w:p w14:paraId="1C5F5EC9" w14:textId="77777777" w:rsidR="00317A5E" w:rsidRDefault="00317A5E" w:rsidP="00970C57">
            <w:pPr>
              <w:spacing w:after="0" w:line="480" w:lineRule="auto"/>
              <w:rPr>
                <w:rFonts w:ascii="Times New Roman" w:hAnsi="Times New Roman" w:cs="Times New Roman"/>
                <w:sz w:val="24"/>
                <w:szCs w:val="24"/>
              </w:rPr>
            </w:pPr>
          </w:p>
        </w:tc>
        <w:tc>
          <w:tcPr>
            <w:tcW w:w="1558" w:type="dxa"/>
            <w:tcBorders>
              <w:top w:val="single" w:sz="4" w:space="0" w:color="auto"/>
              <w:bottom w:val="single" w:sz="4" w:space="0" w:color="auto"/>
            </w:tcBorders>
            <w:vAlign w:val="bottom"/>
          </w:tcPr>
          <w:p w14:paraId="11C41652"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HSC</w:t>
            </w:r>
          </w:p>
        </w:tc>
        <w:tc>
          <w:tcPr>
            <w:tcW w:w="1558" w:type="dxa"/>
            <w:tcBorders>
              <w:top w:val="single" w:sz="4" w:space="0" w:color="auto"/>
              <w:bottom w:val="single" w:sz="4" w:space="0" w:color="auto"/>
            </w:tcBorders>
            <w:vAlign w:val="bottom"/>
          </w:tcPr>
          <w:p w14:paraId="2A98FE57"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LCLU</w:t>
            </w:r>
          </w:p>
        </w:tc>
        <w:tc>
          <w:tcPr>
            <w:tcW w:w="1558" w:type="dxa"/>
            <w:tcBorders>
              <w:top w:val="single" w:sz="4" w:space="0" w:color="auto"/>
              <w:bottom w:val="single" w:sz="4" w:space="0" w:color="auto"/>
            </w:tcBorders>
            <w:vAlign w:val="bottom"/>
          </w:tcPr>
          <w:p w14:paraId="4A620C13"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Totals</w:t>
            </w:r>
          </w:p>
        </w:tc>
        <w:tc>
          <w:tcPr>
            <w:tcW w:w="1559" w:type="dxa"/>
            <w:tcBorders>
              <w:top w:val="single" w:sz="4" w:space="0" w:color="auto"/>
              <w:bottom w:val="single" w:sz="4" w:space="0" w:color="auto"/>
            </w:tcBorders>
            <w:vAlign w:val="bottom"/>
          </w:tcPr>
          <w:p w14:paraId="2E75FEC8"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7A5E" w14:paraId="746D7492" w14:textId="77777777" w:rsidTr="00970C57">
        <w:tc>
          <w:tcPr>
            <w:tcW w:w="1558" w:type="dxa"/>
            <w:tcBorders>
              <w:top w:val="single" w:sz="4" w:space="0" w:color="auto"/>
            </w:tcBorders>
            <w:vAlign w:val="bottom"/>
          </w:tcPr>
          <w:p w14:paraId="6E944B57" w14:textId="77777777" w:rsidR="00317A5E" w:rsidRDefault="00317A5E" w:rsidP="00970C57">
            <w:pPr>
              <w:spacing w:after="0" w:line="480" w:lineRule="auto"/>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Suitable</w:t>
            </w:r>
          </w:p>
        </w:tc>
        <w:tc>
          <w:tcPr>
            <w:tcW w:w="1558" w:type="dxa"/>
            <w:tcBorders>
              <w:top w:val="single" w:sz="4" w:space="0" w:color="auto"/>
            </w:tcBorders>
            <w:vAlign w:val="bottom"/>
          </w:tcPr>
          <w:p w14:paraId="4A1B3A1F"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49</w:t>
            </w:r>
          </w:p>
        </w:tc>
        <w:tc>
          <w:tcPr>
            <w:tcW w:w="1558" w:type="dxa"/>
            <w:tcBorders>
              <w:top w:val="single" w:sz="4" w:space="0" w:color="auto"/>
            </w:tcBorders>
            <w:vAlign w:val="bottom"/>
          </w:tcPr>
          <w:p w14:paraId="1191984C"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8" w:type="dxa"/>
            <w:tcBorders>
              <w:top w:val="single" w:sz="4" w:space="0" w:color="auto"/>
            </w:tcBorders>
            <w:vAlign w:val="bottom"/>
          </w:tcPr>
          <w:p w14:paraId="198C57B4"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559" w:type="dxa"/>
            <w:tcBorders>
              <w:top w:val="single" w:sz="4" w:space="0" w:color="auto"/>
            </w:tcBorders>
            <w:vAlign w:val="bottom"/>
          </w:tcPr>
          <w:p w14:paraId="380D61CB"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317A5E" w14:paraId="03080342" w14:textId="77777777" w:rsidTr="00970C57">
        <w:tc>
          <w:tcPr>
            <w:tcW w:w="1558" w:type="dxa"/>
            <w:vAlign w:val="bottom"/>
          </w:tcPr>
          <w:p w14:paraId="261DFE5A" w14:textId="77777777" w:rsidR="00317A5E" w:rsidRDefault="00317A5E" w:rsidP="00970C57">
            <w:pPr>
              <w:spacing w:after="0" w:line="480" w:lineRule="auto"/>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Not Suitable</w:t>
            </w:r>
          </w:p>
        </w:tc>
        <w:tc>
          <w:tcPr>
            <w:tcW w:w="1558" w:type="dxa"/>
            <w:vAlign w:val="bottom"/>
          </w:tcPr>
          <w:p w14:paraId="67B3792B"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3</w:t>
            </w:r>
          </w:p>
        </w:tc>
        <w:tc>
          <w:tcPr>
            <w:tcW w:w="1558" w:type="dxa"/>
            <w:vAlign w:val="bottom"/>
          </w:tcPr>
          <w:p w14:paraId="6B3C427B"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8" w:type="dxa"/>
            <w:vAlign w:val="bottom"/>
          </w:tcPr>
          <w:p w14:paraId="01CF5D0D"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bottom"/>
          </w:tcPr>
          <w:p w14:paraId="0B3172A6"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17A5E" w14:paraId="3623483E" w14:textId="77777777" w:rsidTr="00970C57">
        <w:trPr>
          <w:trHeight w:val="387"/>
        </w:trPr>
        <w:tc>
          <w:tcPr>
            <w:tcW w:w="1558" w:type="dxa"/>
            <w:tcBorders>
              <w:bottom w:val="single" w:sz="4" w:space="0" w:color="auto"/>
            </w:tcBorders>
            <w:vAlign w:val="bottom"/>
          </w:tcPr>
          <w:p w14:paraId="6571A0E1" w14:textId="77777777" w:rsidR="00317A5E" w:rsidRDefault="00317A5E" w:rsidP="00970C57">
            <w:pPr>
              <w:spacing w:after="0" w:line="480" w:lineRule="auto"/>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Totals</w:t>
            </w:r>
          </w:p>
        </w:tc>
        <w:tc>
          <w:tcPr>
            <w:tcW w:w="1558" w:type="dxa"/>
            <w:tcBorders>
              <w:bottom w:val="single" w:sz="4" w:space="0" w:color="auto"/>
            </w:tcBorders>
            <w:vAlign w:val="bottom"/>
          </w:tcPr>
          <w:p w14:paraId="5335C53D" w14:textId="77777777" w:rsidR="00317A5E" w:rsidRDefault="00317A5E" w:rsidP="00970C57">
            <w:pPr>
              <w:spacing w:after="0" w:line="480" w:lineRule="auto"/>
              <w:jc w:val="center"/>
              <w:rPr>
                <w:rFonts w:ascii="Times New Roman" w:hAnsi="Times New Roman" w:cs="Times New Roman"/>
                <w:sz w:val="24"/>
                <w:szCs w:val="24"/>
              </w:rPr>
            </w:pPr>
            <w:r w:rsidRPr="00502997">
              <w:rPr>
                <w:rFonts w:ascii="Times New Roman" w:eastAsia="Times New Roman" w:hAnsi="Times New Roman" w:cs="Times New Roman"/>
                <w:color w:val="000000"/>
                <w:sz w:val="24"/>
                <w:szCs w:val="24"/>
              </w:rPr>
              <w:t>52</w:t>
            </w:r>
          </w:p>
        </w:tc>
        <w:tc>
          <w:tcPr>
            <w:tcW w:w="1558" w:type="dxa"/>
            <w:tcBorders>
              <w:bottom w:val="single" w:sz="4" w:space="0" w:color="auto"/>
            </w:tcBorders>
            <w:vAlign w:val="bottom"/>
          </w:tcPr>
          <w:p w14:paraId="50DC9584"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8" w:type="dxa"/>
            <w:tcBorders>
              <w:bottom w:val="single" w:sz="4" w:space="0" w:color="auto"/>
            </w:tcBorders>
            <w:vAlign w:val="bottom"/>
          </w:tcPr>
          <w:p w14:paraId="3960D96C"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559" w:type="dxa"/>
            <w:tcBorders>
              <w:bottom w:val="single" w:sz="4" w:space="0" w:color="auto"/>
            </w:tcBorders>
            <w:vAlign w:val="bottom"/>
          </w:tcPr>
          <w:p w14:paraId="5381D05C" w14:textId="77777777" w:rsidR="00317A5E" w:rsidRDefault="00317A5E" w:rsidP="00970C57">
            <w:pPr>
              <w:spacing w:after="0" w:line="480" w:lineRule="auto"/>
              <w:jc w:val="center"/>
              <w:rPr>
                <w:rFonts w:ascii="Times New Roman" w:hAnsi="Times New Roman" w:cs="Times New Roman"/>
                <w:sz w:val="24"/>
                <w:szCs w:val="24"/>
              </w:rPr>
            </w:pPr>
          </w:p>
        </w:tc>
      </w:tr>
      <w:tr w:rsidR="00317A5E" w14:paraId="60220B5C" w14:textId="77777777" w:rsidTr="00970C57">
        <w:trPr>
          <w:trHeight w:val="269"/>
        </w:trPr>
        <w:tc>
          <w:tcPr>
            <w:tcW w:w="1558" w:type="dxa"/>
            <w:tcBorders>
              <w:top w:val="single" w:sz="4" w:space="0" w:color="auto"/>
            </w:tcBorders>
            <w:vAlign w:val="bottom"/>
          </w:tcPr>
          <w:p w14:paraId="02973ECE" w14:textId="77777777" w:rsidR="00317A5E" w:rsidRDefault="00317A5E" w:rsidP="00970C57">
            <w:pPr>
              <w:spacing w:after="0" w:line="480" w:lineRule="auto"/>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auto"/>
            </w:tcBorders>
            <w:vAlign w:val="bottom"/>
          </w:tcPr>
          <w:p w14:paraId="7F5114DD"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558" w:type="dxa"/>
            <w:tcBorders>
              <w:top w:val="single" w:sz="4" w:space="0" w:color="auto"/>
            </w:tcBorders>
            <w:vAlign w:val="bottom"/>
          </w:tcPr>
          <w:p w14:paraId="649A4CAF" w14:textId="77777777" w:rsidR="00317A5E" w:rsidRDefault="00317A5E" w:rsidP="00970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8" w:type="dxa"/>
            <w:tcBorders>
              <w:top w:val="single" w:sz="4" w:space="0" w:color="auto"/>
            </w:tcBorders>
            <w:vAlign w:val="bottom"/>
          </w:tcPr>
          <w:p w14:paraId="0E7CC3CC" w14:textId="77777777" w:rsidR="00317A5E" w:rsidRDefault="00317A5E" w:rsidP="00970C57">
            <w:pPr>
              <w:spacing w:after="0" w:line="480" w:lineRule="auto"/>
              <w:jc w:val="center"/>
              <w:rPr>
                <w:rFonts w:ascii="Times New Roman" w:hAnsi="Times New Roman" w:cs="Times New Roman"/>
                <w:sz w:val="24"/>
                <w:szCs w:val="24"/>
              </w:rPr>
            </w:pPr>
          </w:p>
        </w:tc>
        <w:tc>
          <w:tcPr>
            <w:tcW w:w="1559" w:type="dxa"/>
            <w:tcBorders>
              <w:top w:val="single" w:sz="4" w:space="0" w:color="auto"/>
            </w:tcBorders>
            <w:vAlign w:val="bottom"/>
          </w:tcPr>
          <w:p w14:paraId="63702400" w14:textId="77777777" w:rsidR="00317A5E" w:rsidRDefault="00317A5E" w:rsidP="00970C57">
            <w:pPr>
              <w:spacing w:after="0" w:line="480" w:lineRule="auto"/>
              <w:jc w:val="center"/>
              <w:rPr>
                <w:rFonts w:ascii="Times New Roman" w:hAnsi="Times New Roman" w:cs="Times New Roman"/>
                <w:sz w:val="24"/>
                <w:szCs w:val="24"/>
              </w:rPr>
            </w:pPr>
          </w:p>
        </w:tc>
      </w:tr>
    </w:tbl>
    <w:p w14:paraId="151AAFD3" w14:textId="77777777" w:rsidR="00317A5E" w:rsidRDefault="00317A5E" w:rsidP="00317A5E">
      <w:pPr>
        <w:spacing w:after="0" w:line="480" w:lineRule="auto"/>
        <w:rPr>
          <w:rFonts w:ascii="Times New Roman" w:hAnsi="Times New Roman" w:cs="Times New Roman"/>
          <w:sz w:val="24"/>
          <w:szCs w:val="24"/>
        </w:rPr>
      </w:pPr>
    </w:p>
    <w:p w14:paraId="3BD7FE9B" w14:textId="77777777" w:rsidR="00317A5E" w:rsidRPr="00D15D83" w:rsidRDefault="00317A5E" w:rsidP="00317A5E">
      <w:pPr>
        <w:spacing w:after="0" w:line="480" w:lineRule="auto"/>
        <w:rPr>
          <w:rFonts w:ascii="Times New Roman" w:hAnsi="Times New Roman" w:cs="Times New Roman"/>
          <w:sz w:val="24"/>
          <w:szCs w:val="24"/>
        </w:rPr>
      </w:pPr>
      <w:r>
        <w:rPr>
          <w:rFonts w:ascii="Times New Roman" w:hAnsi="Times New Roman" w:cs="Times New Roman"/>
          <w:sz w:val="24"/>
          <w:szCs w:val="24"/>
        </w:rPr>
        <w:t>Using the data in Table S1, the first term needed in the Kappa formula is “observed agreement”.  Observed agreement is the addition of the top left and lower right cells in the table (49 + 5), which represents horseshoe crabs found in suitable and unsuitable habitats as predicted.</w:t>
      </w:r>
    </w:p>
    <w:p w14:paraId="684F48B0" w14:textId="77777777" w:rsidR="00317A5E" w:rsidRDefault="00317A5E" w:rsidP="00317A5E">
      <w:pPr>
        <w:spacing w:after="0" w:line="480" w:lineRule="auto"/>
        <w:rPr>
          <w:rFonts w:ascii="Times New Roman" w:hAnsi="Times New Roman" w:cs="Times New Roman"/>
          <w:sz w:val="24"/>
          <w:szCs w:val="24"/>
        </w:rPr>
      </w:pPr>
      <w:r w:rsidRPr="009015BE">
        <w:rPr>
          <w:rFonts w:ascii="Times New Roman" w:hAnsi="Times New Roman" w:cs="Times New Roman"/>
          <w:sz w:val="24"/>
          <w:szCs w:val="24"/>
          <w:u w:val="single"/>
        </w:rPr>
        <w:t>Observed agreement</w:t>
      </w:r>
      <w:r w:rsidRPr="00D15D83">
        <w:rPr>
          <w:rFonts w:ascii="Times New Roman" w:hAnsi="Times New Roman" w:cs="Times New Roman"/>
          <w:sz w:val="24"/>
          <w:szCs w:val="24"/>
        </w:rPr>
        <w:t xml:space="preserve"> = 54/59 = 0.92</w:t>
      </w:r>
    </w:p>
    <w:p w14:paraId="44A4739C" w14:textId="77777777" w:rsidR="00317A5E" w:rsidRPr="00D15D83" w:rsidRDefault="00317A5E" w:rsidP="00317A5E">
      <w:pPr>
        <w:spacing w:after="0" w:line="480" w:lineRule="auto"/>
        <w:rPr>
          <w:rFonts w:ascii="Times New Roman" w:hAnsi="Times New Roman" w:cs="Times New Roman"/>
          <w:sz w:val="24"/>
          <w:szCs w:val="24"/>
        </w:rPr>
      </w:pPr>
      <w:r>
        <w:rPr>
          <w:rFonts w:ascii="Times New Roman" w:hAnsi="Times New Roman" w:cs="Times New Roman"/>
          <w:sz w:val="24"/>
          <w:szCs w:val="24"/>
        </w:rPr>
        <w:t>To find “expected or chance agreement”, multiply the percentages of column 1 by row 1 and column 2 by row 2.</w:t>
      </w:r>
    </w:p>
    <w:p w14:paraId="73F4022F" w14:textId="77777777" w:rsidR="00317A5E" w:rsidRPr="00D15D83" w:rsidRDefault="00317A5E" w:rsidP="00317A5E">
      <w:pPr>
        <w:spacing w:after="0" w:line="480" w:lineRule="auto"/>
        <w:rPr>
          <w:rFonts w:ascii="Times New Roman" w:hAnsi="Times New Roman" w:cs="Times New Roman"/>
          <w:sz w:val="24"/>
          <w:szCs w:val="24"/>
        </w:rPr>
      </w:pPr>
      <w:r w:rsidRPr="009015BE">
        <w:rPr>
          <w:rFonts w:ascii="Times New Roman" w:hAnsi="Times New Roman" w:cs="Times New Roman"/>
          <w:sz w:val="24"/>
          <w:szCs w:val="24"/>
          <w:u w:val="single"/>
        </w:rPr>
        <w:t>Expected agreement</w:t>
      </w:r>
      <w:r w:rsidRPr="00D15D83">
        <w:rPr>
          <w:rFonts w:ascii="Times New Roman" w:hAnsi="Times New Roman" w:cs="Times New Roman"/>
          <w:sz w:val="24"/>
          <w:szCs w:val="24"/>
        </w:rPr>
        <w:t xml:space="preserve"> = </w:t>
      </w:r>
      <w:r>
        <w:rPr>
          <w:rFonts w:ascii="Times New Roman" w:hAnsi="Times New Roman" w:cs="Times New Roman"/>
          <w:sz w:val="24"/>
          <w:szCs w:val="24"/>
        </w:rPr>
        <w:t>(</w:t>
      </w:r>
      <w:r w:rsidRPr="00D15D83">
        <w:rPr>
          <w:rFonts w:ascii="Times New Roman" w:hAnsi="Times New Roman" w:cs="Times New Roman"/>
          <w:sz w:val="24"/>
          <w:szCs w:val="24"/>
        </w:rPr>
        <w:t>0.</w:t>
      </w:r>
      <w:r>
        <w:rPr>
          <w:rFonts w:ascii="Times New Roman" w:hAnsi="Times New Roman" w:cs="Times New Roman"/>
          <w:sz w:val="24"/>
          <w:szCs w:val="24"/>
        </w:rPr>
        <w:t>88 * 0.87)</w:t>
      </w:r>
      <w:r w:rsidRPr="00D15D83">
        <w:rPr>
          <w:rFonts w:ascii="Times New Roman" w:hAnsi="Times New Roman" w:cs="Times New Roman"/>
          <w:sz w:val="24"/>
          <w:szCs w:val="24"/>
        </w:rPr>
        <w:t xml:space="preserve"> </w:t>
      </w:r>
      <w:r>
        <w:rPr>
          <w:rFonts w:ascii="Times New Roman" w:hAnsi="Times New Roman" w:cs="Times New Roman"/>
          <w:sz w:val="24"/>
          <w:szCs w:val="24"/>
        </w:rPr>
        <w:t xml:space="preserve">+ (0.12 * 0.13) </w:t>
      </w:r>
      <w:r w:rsidRPr="00D15D83">
        <w:rPr>
          <w:rFonts w:ascii="Times New Roman" w:hAnsi="Times New Roman" w:cs="Times New Roman"/>
          <w:sz w:val="24"/>
          <w:szCs w:val="24"/>
        </w:rPr>
        <w:t>= 0.</w:t>
      </w:r>
      <w:r>
        <w:rPr>
          <w:rFonts w:ascii="Times New Roman" w:hAnsi="Times New Roman" w:cs="Times New Roman"/>
          <w:sz w:val="24"/>
          <w:szCs w:val="24"/>
        </w:rPr>
        <w:t>79</w:t>
      </w:r>
    </w:p>
    <w:p w14:paraId="7304AF18" w14:textId="77777777" w:rsidR="00317A5E" w:rsidRPr="007B7647" w:rsidRDefault="00317A5E" w:rsidP="00317A5E">
      <w:pPr>
        <w:spacing w:after="0" w:line="480" w:lineRule="auto"/>
        <w:rPr>
          <w:rFonts w:ascii="Times New Roman" w:hAnsi="Times New Roman" w:cs="Times New Roman"/>
          <w:sz w:val="24"/>
          <w:szCs w:val="24"/>
        </w:rPr>
      </w:pPr>
      <w:r w:rsidRPr="009015BE">
        <w:rPr>
          <w:rFonts w:ascii="Times New Roman" w:hAnsi="Times New Roman" w:cs="Times New Roman"/>
          <w:sz w:val="24"/>
          <w:szCs w:val="24"/>
          <w:u w:val="single"/>
        </w:rPr>
        <w:t>Kappa Formula</w:t>
      </w:r>
      <w:r w:rsidRPr="00D15D83">
        <w:rPr>
          <w:rFonts w:ascii="Times New Roman" w:hAnsi="Times New Roman" w:cs="Times New Roman"/>
          <w:sz w:val="24"/>
          <w:szCs w:val="24"/>
        </w:rPr>
        <w:t xml:space="preserve">: </w:t>
      </w:r>
      <w:r>
        <w:rPr>
          <w:rFonts w:ascii="Times New Roman" w:hAnsi="Times New Roman" w:cs="Times New Roman"/>
          <w:sz w:val="24"/>
          <w:szCs w:val="24"/>
        </w:rPr>
        <w:t>(</w:t>
      </w:r>
      <w:r w:rsidRPr="00D15D83">
        <w:rPr>
          <w:rFonts w:ascii="Times New Roman" w:hAnsi="Times New Roman" w:cs="Times New Roman"/>
          <w:sz w:val="24"/>
          <w:szCs w:val="24"/>
        </w:rPr>
        <w:t>0.92 – 0.</w:t>
      </w:r>
      <w:r>
        <w:rPr>
          <w:rFonts w:ascii="Times New Roman" w:hAnsi="Times New Roman" w:cs="Times New Roman"/>
          <w:sz w:val="24"/>
          <w:szCs w:val="24"/>
        </w:rPr>
        <w:t>79)</w:t>
      </w:r>
      <w:r w:rsidRPr="00D15D83">
        <w:rPr>
          <w:rFonts w:ascii="Times New Roman" w:hAnsi="Times New Roman" w:cs="Times New Roman"/>
          <w:sz w:val="24"/>
          <w:szCs w:val="24"/>
        </w:rPr>
        <w:t xml:space="preserve"> / </w:t>
      </w:r>
      <w:r>
        <w:rPr>
          <w:rFonts w:ascii="Times New Roman" w:hAnsi="Times New Roman" w:cs="Times New Roman"/>
          <w:sz w:val="24"/>
          <w:szCs w:val="24"/>
        </w:rPr>
        <w:t>(</w:t>
      </w:r>
      <w:r w:rsidRPr="00D15D83">
        <w:rPr>
          <w:rFonts w:ascii="Times New Roman" w:hAnsi="Times New Roman" w:cs="Times New Roman"/>
          <w:sz w:val="24"/>
          <w:szCs w:val="24"/>
        </w:rPr>
        <w:t>1 – 0.</w:t>
      </w:r>
      <w:r>
        <w:rPr>
          <w:rFonts w:ascii="Times New Roman" w:hAnsi="Times New Roman" w:cs="Times New Roman"/>
          <w:sz w:val="24"/>
          <w:szCs w:val="24"/>
        </w:rPr>
        <w:t>79)</w:t>
      </w:r>
      <w:r w:rsidRPr="00D15D83">
        <w:rPr>
          <w:rFonts w:ascii="Times New Roman" w:hAnsi="Times New Roman" w:cs="Times New Roman"/>
          <w:sz w:val="24"/>
          <w:szCs w:val="24"/>
        </w:rPr>
        <w:t xml:space="preserve"> = 0.</w:t>
      </w:r>
      <w:r>
        <w:rPr>
          <w:rFonts w:ascii="Times New Roman" w:hAnsi="Times New Roman" w:cs="Times New Roman"/>
          <w:sz w:val="24"/>
          <w:szCs w:val="24"/>
        </w:rPr>
        <w:t>62</w:t>
      </w:r>
    </w:p>
    <w:p w14:paraId="15BE2CD3" w14:textId="77777777" w:rsidR="00317A5E" w:rsidRDefault="00317A5E"/>
    <w:sectPr w:rsidR="0031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5E"/>
    <w:rsid w:val="00317A5E"/>
    <w:rsid w:val="00973D28"/>
    <w:rsid w:val="009C17C2"/>
    <w:rsid w:val="00F6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1BBA"/>
  <w15:chartTrackingRefBased/>
  <w15:docId w15:val="{F2F5665B-AC98-488A-A72B-9B67CF31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5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7A5E"/>
    <w:rPr>
      <w:color w:val="0000FF"/>
      <w:u w:val="single"/>
    </w:rPr>
  </w:style>
  <w:style w:type="table" w:styleId="TableGrid">
    <w:name w:val="Table Grid"/>
    <w:basedOn w:val="TableNormal"/>
    <w:uiPriority w:val="59"/>
    <w:rsid w:val="00317A5E"/>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sl.org/research/data-managemen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Maury G. (MSFC-ST11)[UAH]</dc:creator>
  <cp:keywords/>
  <dc:description/>
  <cp:lastModifiedBy>chn off29</cp:lastModifiedBy>
  <cp:revision>2</cp:revision>
  <dcterms:created xsi:type="dcterms:W3CDTF">2020-06-08T21:44:00Z</dcterms:created>
  <dcterms:modified xsi:type="dcterms:W3CDTF">2020-12-18T13:00:00Z</dcterms:modified>
</cp:coreProperties>
</file>