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3D4865" w:rsidRDefault="008A63FE" w:rsidP="008A63FE">
      <w:pPr>
        <w:spacing w:line="240" w:lineRule="auto"/>
        <w:outlineLvl w:val="0"/>
        <w:rPr>
          <w:rFonts w:ascii="Arial Unicode MS" w:eastAsia="Arial Unicode MS" w:hAnsi="Arial Unicode MS" w:cs="Arial Unicode MS"/>
          <w:b/>
          <w:lang w:val="en-GB"/>
        </w:rPr>
      </w:pPr>
      <w:r>
        <w:rPr>
          <w:rFonts w:ascii="Arial Unicode MS" w:eastAsia="Arial Unicode MS" w:hAnsi="Arial Unicode MS" w:cs="Arial Unicode MS"/>
          <w:b/>
          <w:lang w:val="en-GB"/>
        </w:rPr>
        <w:t>S</w:t>
      </w:r>
      <w:r w:rsidR="000B37B6">
        <w:rPr>
          <w:rFonts w:ascii="Arial Unicode MS" w:eastAsia="Arial Unicode MS" w:hAnsi="Arial Unicode MS" w:cs="Arial Unicode MS"/>
          <w:b/>
          <w:lang w:val="en-GB"/>
        </w:rPr>
        <w:t>1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lang w:val="en-GB"/>
        </w:rPr>
        <w:t xml:space="preserve"> Table</w:t>
      </w:r>
      <w:r w:rsidRPr="003D4865">
        <w:rPr>
          <w:rFonts w:ascii="Arial Unicode MS" w:eastAsia="Arial Unicode MS" w:hAnsi="Arial Unicode MS" w:cs="Arial Unicode MS"/>
          <w:b/>
          <w:lang w:val="en-GB"/>
        </w:rPr>
        <w:t>. The hazard ratios of all covariates on the risk of Alzheimer’s dementia</w:t>
      </w:r>
    </w:p>
    <w:tbl>
      <w:tblPr>
        <w:tblStyle w:val="a5"/>
        <w:tblW w:w="0" w:type="auto"/>
        <w:tblLook w:val="06A0" w:firstRow="1" w:lastRow="0" w:firstColumn="1" w:lastColumn="0" w:noHBand="1" w:noVBand="1"/>
      </w:tblPr>
      <w:tblGrid>
        <w:gridCol w:w="3150"/>
        <w:gridCol w:w="1593"/>
        <w:gridCol w:w="2235"/>
        <w:gridCol w:w="1209"/>
        <w:gridCol w:w="1301"/>
        <w:gridCol w:w="1649"/>
        <w:gridCol w:w="1301"/>
        <w:gridCol w:w="1649"/>
        <w:gridCol w:w="1301"/>
      </w:tblGrid>
      <w:tr w:rsidR="008A63FE" w:rsidRPr="00516DA5" w:rsidTr="008A63FE">
        <w:trPr>
          <w:trHeight w:val="345"/>
        </w:trPr>
        <w:tc>
          <w:tcPr>
            <w:tcW w:w="315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Covariates</w:t>
            </w:r>
          </w:p>
        </w:tc>
        <w:tc>
          <w:tcPr>
            <w:tcW w:w="1593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Person-years</w:t>
            </w:r>
          </w:p>
        </w:tc>
        <w:tc>
          <w:tcPr>
            <w:tcW w:w="2235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Number of events</w:t>
            </w:r>
          </w:p>
        </w:tc>
        <w:tc>
          <w:tcPr>
            <w:tcW w:w="1209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Crude HR</w:t>
            </w:r>
          </w:p>
        </w:tc>
        <w:tc>
          <w:tcPr>
            <w:tcW w:w="1301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95% CI</w:t>
            </w:r>
          </w:p>
        </w:tc>
        <w:tc>
          <w:tcPr>
            <w:tcW w:w="1649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Adjusted HR*</w:t>
            </w:r>
          </w:p>
        </w:tc>
        <w:tc>
          <w:tcPr>
            <w:tcW w:w="1301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95% CI</w:t>
            </w:r>
          </w:p>
        </w:tc>
        <w:tc>
          <w:tcPr>
            <w:tcW w:w="1649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Adjusted HR†</w:t>
            </w:r>
          </w:p>
        </w:tc>
        <w:tc>
          <w:tcPr>
            <w:tcW w:w="1301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95% CI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Sex</w:t>
            </w:r>
          </w:p>
        </w:tc>
        <w:tc>
          <w:tcPr>
            <w:tcW w:w="1593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235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09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49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49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Male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1,590,492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11,579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Female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1,351,596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16,346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1.15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(1.12-1.18)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1.18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(1.15-1.20)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1.17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(1.14-1.19)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Insurance preimim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Low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1,069,709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11,999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Middle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940,439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7,436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0.85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(0.82-0.87)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0.86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(0.83-0.88)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0.87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(0.84-0.89)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High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931,939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8,490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0.79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(0.77-0.81)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(0.78-0.82)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0.81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(0.78-0.83)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Comorbidities‡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Diabetes mellitus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599,691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6,256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1.23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(1.19-1.26)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1.30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(1.26-1.34)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1.29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(1.25-1.33)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Hypertension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1,411,845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14,620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0.94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(0.92-0.96)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0.85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(0.83-0.87)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0.84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(0.82-0.86)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Hyperlipidemia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681,673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5,130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0.90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(0.87-0.92)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0.79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(0.77-0.82)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0.78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(0.75-0.80)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Cerebrovascular disease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227,946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4,695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1.77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(1.71-1.82)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1.87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(1.81-1.93)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1.78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(1.72-1.84)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Insomnia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86,655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1,433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1.39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(1.31-1.46)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(0.00-0.00)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1.08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(1.02-1.14)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Anxiety disorders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193,614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2,990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1.40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(1.35-1.45)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(0.00-0.00)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1.18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(1.13-1.23)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Depression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84,782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1,761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2.06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(1.96-2.16)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(0.00-0.00)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1.68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(1.59-1.77)</w:t>
            </w:r>
          </w:p>
        </w:tc>
      </w:tr>
      <w:tr w:rsidR="008A63FE" w:rsidRPr="00516DA5" w:rsidTr="008A63FE">
        <w:trPr>
          <w:trHeight w:val="345"/>
        </w:trPr>
        <w:tc>
          <w:tcPr>
            <w:tcW w:w="315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  Psychotic disorders</w:t>
            </w:r>
          </w:p>
        </w:tc>
        <w:tc>
          <w:tcPr>
            <w:tcW w:w="1593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15,165</w:t>
            </w:r>
          </w:p>
        </w:tc>
        <w:tc>
          <w:tcPr>
            <w:tcW w:w="2235" w:type="dxa"/>
            <w:noWrap/>
            <w:hideMark/>
          </w:tcPr>
          <w:p w:rsidR="008A63FE" w:rsidRPr="00516DA5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362</w:t>
            </w:r>
          </w:p>
        </w:tc>
        <w:tc>
          <w:tcPr>
            <w:tcW w:w="120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3.94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(3.55-4.38)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0.00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(0.00-0.00)</w:t>
            </w:r>
          </w:p>
        </w:tc>
        <w:tc>
          <w:tcPr>
            <w:tcW w:w="1649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3.02</w:t>
            </w:r>
          </w:p>
        </w:tc>
        <w:tc>
          <w:tcPr>
            <w:tcW w:w="1301" w:type="dxa"/>
            <w:noWrap/>
            <w:hideMark/>
          </w:tcPr>
          <w:p w:rsidR="008A63FE" w:rsidRPr="00516DA5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516DA5">
              <w:rPr>
                <w:rFonts w:ascii="Arial Unicode MS" w:eastAsia="Arial Unicode MS" w:hAnsi="Arial Unicode MS" w:cs="Arial Unicode MS" w:hint="eastAsia"/>
              </w:rPr>
              <w:t>(2.72-3.36)</w:t>
            </w:r>
          </w:p>
        </w:tc>
      </w:tr>
    </w:tbl>
    <w:p w:rsidR="008A63FE" w:rsidRPr="00516DA5" w:rsidRDefault="008A63FE" w:rsidP="008A63FE">
      <w:pPr>
        <w:spacing w:line="240" w:lineRule="auto"/>
        <w:outlineLvl w:val="0"/>
        <w:rPr>
          <w:rFonts w:ascii="Arial Unicode MS" w:eastAsia="Arial Unicode MS" w:hAnsi="Arial Unicode MS" w:cs="Arial Unicode MS"/>
          <w:lang w:val="en-GB"/>
        </w:rPr>
      </w:pPr>
      <w:r w:rsidRPr="00516DA5">
        <w:rPr>
          <w:rFonts w:ascii="Arial Unicode MS" w:eastAsia="Arial Unicode MS" w:hAnsi="Arial Unicode MS" w:cs="Arial Unicode MS"/>
          <w:lang w:val="en-GB"/>
        </w:rPr>
        <w:t>Defined daily dose; DDD</w:t>
      </w:r>
    </w:p>
    <w:p w:rsidR="008A63FE" w:rsidRPr="00516DA5" w:rsidRDefault="008A63FE" w:rsidP="008A63FE">
      <w:pPr>
        <w:spacing w:line="240" w:lineRule="auto"/>
        <w:outlineLvl w:val="0"/>
        <w:rPr>
          <w:rFonts w:ascii="Arial Unicode MS" w:eastAsia="Arial Unicode MS" w:hAnsi="Arial Unicode MS" w:cs="Arial Unicode MS"/>
          <w:lang w:val="en-GB"/>
        </w:rPr>
      </w:pPr>
      <w:r w:rsidRPr="00516DA5">
        <w:rPr>
          <w:rFonts w:ascii="Arial Unicode MS" w:eastAsia="Arial Unicode MS" w:hAnsi="Arial Unicode MS" w:cs="Arial Unicode MS"/>
          <w:lang w:val="en-GB"/>
        </w:rPr>
        <w:t>*adjusted for sex, diabetes mellitus, hypertension, hyperlipidaemia, cerebrovascular disease, income level</w:t>
      </w:r>
    </w:p>
    <w:p w:rsidR="008A63FE" w:rsidRPr="00516DA5" w:rsidRDefault="008A63FE" w:rsidP="008A63FE">
      <w:pPr>
        <w:spacing w:line="240" w:lineRule="auto"/>
        <w:outlineLvl w:val="0"/>
        <w:rPr>
          <w:rFonts w:ascii="Arial Unicode MS" w:eastAsia="Arial Unicode MS" w:hAnsi="Arial Unicode MS" w:cs="Arial Unicode MS"/>
          <w:lang w:val="en-GB"/>
        </w:rPr>
      </w:pPr>
      <w:r w:rsidRPr="00516DA5">
        <w:rPr>
          <w:rFonts w:ascii="Arial Unicode MS" w:eastAsia="Arial Unicode MS" w:hAnsi="Arial Unicode MS" w:cs="Arial Unicode MS" w:hint="eastAsia"/>
          <w:lang w:val="en-GB"/>
        </w:rPr>
        <w:t>†</w:t>
      </w:r>
      <w:r w:rsidRPr="00516DA5">
        <w:rPr>
          <w:rFonts w:ascii="Arial Unicode MS" w:eastAsia="Arial Unicode MS" w:hAnsi="Arial Unicode MS" w:cs="Arial Unicode MS"/>
          <w:lang w:val="en-GB"/>
        </w:rPr>
        <w:t>adjusted for sex, diabetes mellitus, hypertension, hyperlipidaemia, cerebrovascular disease, income level, anxiety, insomnia, depression, psychotic disorder</w:t>
      </w:r>
    </w:p>
    <w:p w:rsidR="008A63FE" w:rsidRPr="0036615E" w:rsidRDefault="008A63FE" w:rsidP="000B37B6">
      <w:pPr>
        <w:tabs>
          <w:tab w:val="left" w:pos="8355"/>
        </w:tabs>
        <w:spacing w:line="240" w:lineRule="auto"/>
        <w:outlineLvl w:val="0"/>
        <w:rPr>
          <w:rFonts w:ascii="Arial Unicode MS" w:eastAsia="Arial Unicode MS" w:hAnsi="Arial Unicode MS" w:cs="Arial Unicode MS"/>
          <w:lang w:val="en-GB"/>
        </w:rPr>
      </w:pPr>
      <w:r w:rsidRPr="00516DA5">
        <w:rPr>
          <w:rFonts w:ascii="Arial Unicode MS" w:eastAsia="Arial Unicode MS" w:hAnsi="Arial Unicode MS" w:cs="Arial Unicode MS" w:hint="eastAsia"/>
          <w:lang w:val="en-GB"/>
        </w:rPr>
        <w:t>‡</w:t>
      </w:r>
      <w:r w:rsidRPr="00516DA5">
        <w:rPr>
          <w:rFonts w:ascii="Arial Unicode MS" w:eastAsia="Arial Unicode MS" w:hAnsi="Arial Unicode MS" w:cs="Arial Unicode MS"/>
          <w:lang w:val="en-GB"/>
        </w:rPr>
        <w:t>Hazard ratios of each comorbidities were calculated compared to disease free subject.</w:t>
      </w:r>
      <w:r w:rsidR="000B37B6">
        <w:rPr>
          <w:rFonts w:ascii="Arial Unicode MS" w:eastAsia="Arial Unicode MS" w:hAnsi="Arial Unicode MS" w:cs="Arial Unicode MS"/>
          <w:lang w:val="en-GB"/>
        </w:rPr>
        <w:tab/>
      </w:r>
    </w:p>
    <w:sectPr w:rsidR="008A63FE" w:rsidRPr="0036615E" w:rsidSect="00AE6845">
      <w:endnotePr>
        <w:numFmt w:val="decimal"/>
      </w:endnotePr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F" w:rsidRDefault="00641B8F" w:rsidP="008A63FE">
      <w:pPr>
        <w:spacing w:after="0" w:line="240" w:lineRule="auto"/>
      </w:pPr>
      <w:r>
        <w:separator/>
      </w:r>
    </w:p>
  </w:endnote>
  <w:endnote w:type="continuationSeparator" w:id="0">
    <w:p w:rsidR="00641B8F" w:rsidRDefault="00641B8F" w:rsidP="008A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F" w:rsidRDefault="00641B8F" w:rsidP="008A63FE">
      <w:pPr>
        <w:spacing w:after="0" w:line="240" w:lineRule="auto"/>
      </w:pPr>
      <w:r>
        <w:separator/>
      </w:r>
    </w:p>
  </w:footnote>
  <w:footnote w:type="continuationSeparator" w:id="0">
    <w:p w:rsidR="00641B8F" w:rsidRDefault="00641B8F" w:rsidP="008A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A"/>
    <w:rsid w:val="000B37B6"/>
    <w:rsid w:val="0036615E"/>
    <w:rsid w:val="00511038"/>
    <w:rsid w:val="00641B8F"/>
    <w:rsid w:val="007D05CF"/>
    <w:rsid w:val="008A63FE"/>
    <w:rsid w:val="00DE63BA"/>
    <w:rsid w:val="00E8379A"/>
    <w:rsid w:val="00F65BB4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31477-F0F3-4B8D-A316-00CFF18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3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">
    <w:name w:val="머리글 Char"/>
    <w:basedOn w:val="a0"/>
    <w:link w:val="a3"/>
    <w:uiPriority w:val="99"/>
    <w:rsid w:val="008A63FE"/>
  </w:style>
  <w:style w:type="paragraph" w:styleId="a4">
    <w:name w:val="footer"/>
    <w:basedOn w:val="a"/>
    <w:link w:val="Char0"/>
    <w:uiPriority w:val="99"/>
    <w:unhideWhenUsed/>
    <w:rsid w:val="008A63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0">
    <w:name w:val="바닥글 Char"/>
    <w:basedOn w:val="a0"/>
    <w:link w:val="a4"/>
    <w:uiPriority w:val="99"/>
    <w:rsid w:val="008A63FE"/>
  </w:style>
  <w:style w:type="table" w:customStyle="1" w:styleId="22">
    <w:name w:val="일반 표 22"/>
    <w:basedOn w:val="a1"/>
    <w:uiPriority w:val="42"/>
    <w:rsid w:val="008A6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A6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8A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511038"/>
    <w:pPr>
      <w:widowControl w:val="0"/>
      <w:wordWrap w:val="0"/>
      <w:autoSpaceDE w:val="0"/>
      <w:autoSpaceDN w:val="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6</cp:revision>
  <dcterms:created xsi:type="dcterms:W3CDTF">2018-03-19T05:19:00Z</dcterms:created>
  <dcterms:modified xsi:type="dcterms:W3CDTF">2018-09-14T00:28:00Z</dcterms:modified>
</cp:coreProperties>
</file>