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6"/>
        <w:gridCol w:w="4606"/>
      </w:tblGrid>
      <w:tr w:rsidR="00EC2E4E" w:rsidRPr="00F9116B" w:rsidTr="00EC2E4E">
        <w:tc>
          <w:tcPr>
            <w:tcW w:w="4606" w:type="dxa"/>
          </w:tcPr>
          <w:p w:rsidR="00EC2E4E" w:rsidRPr="001B29B8" w:rsidRDefault="001B29B8" w:rsidP="001B29B8">
            <w:pPr>
              <w:tabs>
                <w:tab w:val="left" w:pos="1968"/>
                <w:tab w:val="center" w:pos="2195"/>
              </w:tabs>
              <w:jc w:val="center"/>
              <w:rPr>
                <w:rFonts w:cs="Arial"/>
                <w:b/>
                <w:lang w:val="en-GB"/>
              </w:rPr>
            </w:pPr>
            <w:bookmarkStart w:id="0" w:name="_GoBack"/>
            <w:bookmarkEnd w:id="0"/>
            <w:r w:rsidRPr="001B29B8">
              <w:rPr>
                <w:rFonts w:cs="Arial"/>
                <w:b/>
                <w:lang w:val="en-GB"/>
              </w:rPr>
              <w:t>ITEM</w:t>
            </w:r>
          </w:p>
        </w:tc>
        <w:tc>
          <w:tcPr>
            <w:tcW w:w="4606" w:type="dxa"/>
          </w:tcPr>
          <w:p w:rsidR="00EC2E4E" w:rsidRPr="001B29B8" w:rsidRDefault="001B29B8" w:rsidP="001B29B8">
            <w:pPr>
              <w:jc w:val="center"/>
              <w:rPr>
                <w:rFonts w:cs="Arial"/>
                <w:b/>
                <w:lang w:val="en-GB"/>
              </w:rPr>
            </w:pPr>
            <w:r w:rsidRPr="001B29B8">
              <w:rPr>
                <w:rFonts w:cs="Arial"/>
                <w:b/>
                <w:lang w:val="en-GB"/>
              </w:rPr>
              <w:t>RESPONSE</w:t>
            </w:r>
          </w:p>
        </w:tc>
      </w:tr>
      <w:tr w:rsidR="001B29B8" w:rsidRPr="00B31B3F" w:rsidTr="005662FA">
        <w:tc>
          <w:tcPr>
            <w:tcW w:w="9212" w:type="dxa"/>
            <w:gridSpan w:val="2"/>
          </w:tcPr>
          <w:p w:rsidR="001B29B8" w:rsidRPr="00F9116B" w:rsidRDefault="001B29B8" w:rsidP="005621EA">
            <w:pPr>
              <w:rPr>
                <w:rFonts w:cs="Arial"/>
                <w:b/>
                <w:lang w:val="en-GB"/>
              </w:rPr>
            </w:pPr>
            <w:r w:rsidRPr="00F9116B">
              <w:rPr>
                <w:rFonts w:cs="Arial"/>
                <w:b/>
                <w:lang w:val="en-GB"/>
              </w:rPr>
              <w:t>Domain 1: Research team and reflexivity</w:t>
            </w:r>
          </w:p>
        </w:tc>
      </w:tr>
      <w:tr w:rsidR="00EC2E4E" w:rsidRPr="00B31B3F" w:rsidTr="00EC2E4E">
        <w:tc>
          <w:tcPr>
            <w:tcW w:w="4606" w:type="dxa"/>
          </w:tcPr>
          <w:p w:rsidR="00EC2E4E" w:rsidRPr="00F9116B" w:rsidRDefault="00CC2644" w:rsidP="00CC2644">
            <w:pPr>
              <w:pStyle w:val="ListParagraph"/>
              <w:numPr>
                <w:ilvl w:val="0"/>
                <w:numId w:val="1"/>
              </w:numPr>
              <w:rPr>
                <w:rFonts w:cs="Arial"/>
                <w:lang w:val="en-GB"/>
              </w:rPr>
            </w:pPr>
            <w:r w:rsidRPr="00F9116B">
              <w:rPr>
                <w:rFonts w:cs="Arial"/>
                <w:lang w:val="en-GB"/>
              </w:rPr>
              <w:t>Interviewers/facilitators</w:t>
            </w:r>
          </w:p>
        </w:tc>
        <w:tc>
          <w:tcPr>
            <w:tcW w:w="4606" w:type="dxa"/>
          </w:tcPr>
          <w:p w:rsidR="00EC2E4E" w:rsidRPr="00F9116B" w:rsidRDefault="00CC2644" w:rsidP="005621EA">
            <w:pPr>
              <w:rPr>
                <w:rFonts w:cs="Arial"/>
                <w:lang w:val="en-GB"/>
              </w:rPr>
            </w:pPr>
            <w:r w:rsidRPr="00F9116B">
              <w:rPr>
                <w:rFonts w:cs="Arial"/>
                <w:lang w:val="en-GB"/>
              </w:rPr>
              <w:t xml:space="preserve">Iveth J. Gonzalez; Xavier </w:t>
            </w:r>
            <w:r w:rsidR="004F103A">
              <w:rPr>
                <w:rFonts w:cs="Arial"/>
                <w:lang w:val="en-GB"/>
              </w:rPr>
              <w:t xml:space="preserve">C. </w:t>
            </w:r>
            <w:r w:rsidRPr="00F9116B">
              <w:rPr>
                <w:rFonts w:cs="Arial"/>
                <w:lang w:val="en-GB"/>
              </w:rPr>
              <w:t>Ding and Christian Nsanzabana</w:t>
            </w:r>
          </w:p>
        </w:tc>
      </w:tr>
      <w:tr w:rsidR="00EC2E4E" w:rsidRPr="00F9116B" w:rsidTr="00EC2E4E">
        <w:tc>
          <w:tcPr>
            <w:tcW w:w="4606" w:type="dxa"/>
          </w:tcPr>
          <w:p w:rsidR="00EC2E4E" w:rsidRPr="00F9116B" w:rsidRDefault="00CC2644" w:rsidP="00CC2644">
            <w:pPr>
              <w:pStyle w:val="ListParagraph"/>
              <w:numPr>
                <w:ilvl w:val="0"/>
                <w:numId w:val="1"/>
              </w:numPr>
              <w:rPr>
                <w:rFonts w:cs="Arial"/>
                <w:lang w:val="en-GB"/>
              </w:rPr>
            </w:pPr>
            <w:r w:rsidRPr="00F9116B">
              <w:rPr>
                <w:rFonts w:cs="Arial"/>
                <w:lang w:val="en-GB"/>
              </w:rPr>
              <w:t>Credentials</w:t>
            </w:r>
          </w:p>
        </w:tc>
        <w:tc>
          <w:tcPr>
            <w:tcW w:w="4606" w:type="dxa"/>
          </w:tcPr>
          <w:p w:rsidR="00EC2E4E" w:rsidRPr="0020527A" w:rsidRDefault="00CC2644" w:rsidP="005621EA">
            <w:pPr>
              <w:rPr>
                <w:rFonts w:cs="Arial"/>
                <w:lang w:val="es-ES"/>
              </w:rPr>
            </w:pPr>
            <w:r w:rsidRPr="0020527A">
              <w:rPr>
                <w:rFonts w:cs="Arial"/>
                <w:lang w:val="es-ES"/>
              </w:rPr>
              <w:t xml:space="preserve">Iveth J. Gonzalez, </w:t>
            </w:r>
            <w:r w:rsidR="0020527A" w:rsidRPr="0020527A">
              <w:rPr>
                <w:rFonts w:cs="Arial"/>
                <w:lang w:val="es-ES"/>
              </w:rPr>
              <w:t xml:space="preserve">MD, </w:t>
            </w:r>
            <w:r w:rsidRPr="0020527A">
              <w:rPr>
                <w:rFonts w:cs="Arial"/>
                <w:lang w:val="es-ES"/>
              </w:rPr>
              <w:t>PhD</w:t>
            </w:r>
          </w:p>
          <w:p w:rsidR="00CC2644" w:rsidRPr="00F9116B" w:rsidRDefault="00CC2644" w:rsidP="005621EA">
            <w:pPr>
              <w:rPr>
                <w:rFonts w:cs="Arial"/>
                <w:lang w:val="en-GB"/>
              </w:rPr>
            </w:pPr>
            <w:r w:rsidRPr="00F9116B">
              <w:rPr>
                <w:rFonts w:cs="Arial"/>
                <w:lang w:val="en-GB"/>
              </w:rPr>
              <w:t xml:space="preserve">Xavier </w:t>
            </w:r>
            <w:r w:rsidR="004F103A">
              <w:rPr>
                <w:rFonts w:cs="Arial"/>
                <w:lang w:val="en-GB"/>
              </w:rPr>
              <w:t xml:space="preserve">C. </w:t>
            </w:r>
            <w:r w:rsidRPr="00F9116B">
              <w:rPr>
                <w:rFonts w:cs="Arial"/>
                <w:lang w:val="en-GB"/>
              </w:rPr>
              <w:t>Ding, PhD</w:t>
            </w:r>
          </w:p>
          <w:p w:rsidR="00CC2644" w:rsidRPr="00F9116B" w:rsidRDefault="00CC2644" w:rsidP="005621EA">
            <w:pPr>
              <w:rPr>
                <w:rFonts w:cs="Arial"/>
                <w:lang w:val="en-GB"/>
              </w:rPr>
            </w:pPr>
            <w:r w:rsidRPr="00F9116B">
              <w:rPr>
                <w:rFonts w:cs="Arial"/>
                <w:lang w:val="en-GB"/>
              </w:rPr>
              <w:t>Christian Nsanzabana, PhD</w:t>
            </w:r>
          </w:p>
        </w:tc>
      </w:tr>
      <w:tr w:rsidR="00EC2E4E" w:rsidRPr="00B31B3F" w:rsidTr="00EC2E4E">
        <w:tc>
          <w:tcPr>
            <w:tcW w:w="4606" w:type="dxa"/>
          </w:tcPr>
          <w:p w:rsidR="00EC2E4E" w:rsidRPr="00F9116B" w:rsidRDefault="005F4B7F" w:rsidP="005F4B7F">
            <w:pPr>
              <w:pStyle w:val="ListParagraph"/>
              <w:numPr>
                <w:ilvl w:val="0"/>
                <w:numId w:val="1"/>
              </w:numPr>
              <w:rPr>
                <w:rFonts w:cs="Arial"/>
                <w:lang w:val="en-GB"/>
              </w:rPr>
            </w:pPr>
            <w:r w:rsidRPr="00F9116B">
              <w:rPr>
                <w:rFonts w:cs="Arial"/>
                <w:lang w:val="en-GB"/>
              </w:rPr>
              <w:t>Occupation</w:t>
            </w:r>
          </w:p>
        </w:tc>
        <w:tc>
          <w:tcPr>
            <w:tcW w:w="4606" w:type="dxa"/>
          </w:tcPr>
          <w:p w:rsidR="00EC2E4E" w:rsidRPr="00F9116B" w:rsidRDefault="005F4B7F" w:rsidP="005F4B7F">
            <w:pPr>
              <w:rPr>
                <w:rFonts w:cs="Arial"/>
                <w:lang w:val="en-GB"/>
              </w:rPr>
            </w:pPr>
            <w:r w:rsidRPr="00F9116B">
              <w:rPr>
                <w:rFonts w:cs="Arial"/>
                <w:lang w:val="en-GB"/>
              </w:rPr>
              <w:t>Iveth</w:t>
            </w:r>
            <w:r w:rsidR="00CF0DC1">
              <w:rPr>
                <w:rFonts w:cs="Arial"/>
                <w:lang w:val="en-GB"/>
              </w:rPr>
              <w:t xml:space="preserve"> J. Gonzalez: Head of the Malaria P</w:t>
            </w:r>
            <w:r w:rsidR="0020527A">
              <w:rPr>
                <w:rFonts w:cs="Arial"/>
                <w:lang w:val="en-GB"/>
              </w:rPr>
              <w:t>rogramme; Foundation for Innovative New Diagnostics (</w:t>
            </w:r>
            <w:r w:rsidRPr="00F9116B">
              <w:rPr>
                <w:rFonts w:cs="Arial"/>
                <w:lang w:val="en-GB"/>
              </w:rPr>
              <w:t>FIND</w:t>
            </w:r>
            <w:r w:rsidR="0020527A">
              <w:rPr>
                <w:rFonts w:cs="Arial"/>
                <w:lang w:val="en-GB"/>
              </w:rPr>
              <w:t>)</w:t>
            </w:r>
          </w:p>
          <w:p w:rsidR="005F4B7F" w:rsidRPr="00F9116B" w:rsidRDefault="005F4B7F" w:rsidP="005F4B7F">
            <w:pPr>
              <w:rPr>
                <w:rFonts w:cs="Arial"/>
                <w:lang w:val="en-GB"/>
              </w:rPr>
            </w:pPr>
            <w:r w:rsidRPr="00F9116B">
              <w:rPr>
                <w:rFonts w:cs="Arial"/>
                <w:lang w:val="en-GB"/>
              </w:rPr>
              <w:t xml:space="preserve">Xavier </w:t>
            </w:r>
            <w:r w:rsidR="004F103A">
              <w:rPr>
                <w:rFonts w:cs="Arial"/>
                <w:lang w:val="en-GB"/>
              </w:rPr>
              <w:t xml:space="preserve">C. </w:t>
            </w:r>
            <w:r w:rsidRPr="00F9116B">
              <w:rPr>
                <w:rFonts w:cs="Arial"/>
                <w:lang w:val="en-GB"/>
              </w:rPr>
              <w:t>Ding: Senior scientific officer, FIND</w:t>
            </w:r>
          </w:p>
          <w:p w:rsidR="005F4B7F" w:rsidRPr="00F9116B" w:rsidRDefault="005F4B7F" w:rsidP="005F4B7F">
            <w:pPr>
              <w:rPr>
                <w:rFonts w:cs="Arial"/>
                <w:lang w:val="en-GB"/>
              </w:rPr>
            </w:pPr>
            <w:r w:rsidRPr="00F9116B">
              <w:rPr>
                <w:rFonts w:cs="Arial"/>
                <w:lang w:val="en-GB"/>
              </w:rPr>
              <w:t>Christian Nsanzabana, Scientific officer, FIND</w:t>
            </w:r>
          </w:p>
        </w:tc>
      </w:tr>
      <w:tr w:rsidR="00EC2E4E" w:rsidRPr="00F9116B" w:rsidTr="00EC2E4E">
        <w:tc>
          <w:tcPr>
            <w:tcW w:w="4606" w:type="dxa"/>
          </w:tcPr>
          <w:p w:rsidR="00EC2E4E" w:rsidRPr="00F9116B" w:rsidRDefault="008125E5" w:rsidP="008125E5">
            <w:pPr>
              <w:pStyle w:val="ListParagraph"/>
              <w:numPr>
                <w:ilvl w:val="0"/>
                <w:numId w:val="1"/>
              </w:numPr>
              <w:rPr>
                <w:rFonts w:cs="Arial"/>
                <w:lang w:val="en-GB"/>
              </w:rPr>
            </w:pPr>
            <w:r w:rsidRPr="00F9116B">
              <w:rPr>
                <w:rFonts w:cs="Arial"/>
                <w:lang w:val="en-GB"/>
              </w:rPr>
              <w:t>Gender</w:t>
            </w:r>
          </w:p>
        </w:tc>
        <w:tc>
          <w:tcPr>
            <w:tcW w:w="4606" w:type="dxa"/>
          </w:tcPr>
          <w:p w:rsidR="00EC2E4E" w:rsidRPr="00F9116B" w:rsidRDefault="008125E5" w:rsidP="005621EA">
            <w:pPr>
              <w:rPr>
                <w:rFonts w:cs="Arial"/>
                <w:lang w:val="en-GB"/>
              </w:rPr>
            </w:pPr>
            <w:r w:rsidRPr="00F9116B">
              <w:rPr>
                <w:rFonts w:cs="Arial"/>
                <w:lang w:val="en-GB"/>
              </w:rPr>
              <w:t>Iveth J. Gonzalez: female</w:t>
            </w:r>
          </w:p>
          <w:p w:rsidR="008125E5" w:rsidRPr="00F9116B" w:rsidRDefault="008125E5" w:rsidP="005621EA">
            <w:pPr>
              <w:rPr>
                <w:rFonts w:cs="Arial"/>
                <w:lang w:val="en-GB"/>
              </w:rPr>
            </w:pPr>
            <w:r w:rsidRPr="00F9116B">
              <w:rPr>
                <w:rFonts w:cs="Arial"/>
                <w:lang w:val="en-GB"/>
              </w:rPr>
              <w:t>Xavier Ding: male</w:t>
            </w:r>
          </w:p>
          <w:p w:rsidR="008125E5" w:rsidRPr="00F9116B" w:rsidRDefault="008125E5" w:rsidP="005621EA">
            <w:pPr>
              <w:rPr>
                <w:rFonts w:cs="Arial"/>
                <w:lang w:val="en-GB"/>
              </w:rPr>
            </w:pPr>
            <w:r w:rsidRPr="00F9116B">
              <w:rPr>
                <w:rFonts w:cs="Arial"/>
                <w:lang w:val="en-GB"/>
              </w:rPr>
              <w:t>Christian Nsanzabana: male</w:t>
            </w:r>
          </w:p>
        </w:tc>
      </w:tr>
      <w:tr w:rsidR="00EC2E4E" w:rsidRPr="00B31B3F" w:rsidTr="00EC2E4E">
        <w:tc>
          <w:tcPr>
            <w:tcW w:w="4606" w:type="dxa"/>
          </w:tcPr>
          <w:p w:rsidR="00EC2E4E" w:rsidRPr="00F9116B" w:rsidRDefault="008125E5" w:rsidP="008125E5">
            <w:pPr>
              <w:pStyle w:val="ListParagraph"/>
              <w:numPr>
                <w:ilvl w:val="0"/>
                <w:numId w:val="1"/>
              </w:numPr>
              <w:rPr>
                <w:rFonts w:cs="Arial"/>
                <w:lang w:val="en-GB"/>
              </w:rPr>
            </w:pPr>
            <w:r w:rsidRPr="00F9116B">
              <w:rPr>
                <w:rFonts w:cs="Arial"/>
                <w:lang w:val="en-GB"/>
              </w:rPr>
              <w:t>Experience and training</w:t>
            </w:r>
          </w:p>
        </w:tc>
        <w:tc>
          <w:tcPr>
            <w:tcW w:w="4606" w:type="dxa"/>
          </w:tcPr>
          <w:p w:rsidR="00EC2E4E" w:rsidRDefault="003759AA" w:rsidP="00E36FF9">
            <w:pPr>
              <w:pStyle w:val="ListParagraph"/>
              <w:numPr>
                <w:ilvl w:val="0"/>
                <w:numId w:val="6"/>
              </w:numPr>
              <w:rPr>
                <w:rFonts w:cs="Arial"/>
                <w:lang w:val="en-GB"/>
              </w:rPr>
            </w:pPr>
            <w:r w:rsidRPr="00E36FF9">
              <w:rPr>
                <w:rFonts w:cs="Arial"/>
                <w:lang w:val="en-GB"/>
              </w:rPr>
              <w:t xml:space="preserve">Christian </w:t>
            </w:r>
            <w:r w:rsidR="00B40B65" w:rsidRPr="00E36FF9">
              <w:rPr>
                <w:rFonts w:cs="Arial"/>
                <w:lang w:val="en-GB"/>
              </w:rPr>
              <w:t xml:space="preserve">Nsanzabana has been working on malaria for more than 10 years. He </w:t>
            </w:r>
            <w:r w:rsidRPr="00E36FF9">
              <w:rPr>
                <w:rFonts w:cs="Arial"/>
                <w:lang w:val="en-GB"/>
              </w:rPr>
              <w:t>is a biologist by training</w:t>
            </w:r>
            <w:r w:rsidR="00B40B65" w:rsidRPr="00E36FF9">
              <w:rPr>
                <w:rFonts w:cs="Arial"/>
                <w:lang w:val="en-GB"/>
              </w:rPr>
              <w:t>, and</w:t>
            </w:r>
            <w:r w:rsidRPr="00E36FF9">
              <w:rPr>
                <w:rFonts w:cs="Arial"/>
                <w:lang w:val="en-GB"/>
              </w:rPr>
              <w:t xml:space="preserve"> </w:t>
            </w:r>
            <w:r w:rsidR="0006662A" w:rsidRPr="00E36FF9">
              <w:rPr>
                <w:rFonts w:cs="Arial"/>
                <w:lang w:val="en-GB"/>
              </w:rPr>
              <w:t>holds a</w:t>
            </w:r>
            <w:r w:rsidRPr="00E36FF9">
              <w:rPr>
                <w:rFonts w:cs="Arial"/>
                <w:lang w:val="en-GB"/>
              </w:rPr>
              <w:t xml:space="preserve"> PhD </w:t>
            </w:r>
            <w:r w:rsidR="00E36FF9" w:rsidRPr="00E36FF9">
              <w:rPr>
                <w:rFonts w:cs="Arial"/>
                <w:lang w:val="en-GB"/>
              </w:rPr>
              <w:t xml:space="preserve">in Life Sciences </w:t>
            </w:r>
            <w:r w:rsidR="0006662A" w:rsidRPr="00E36FF9">
              <w:rPr>
                <w:rFonts w:cs="Arial"/>
                <w:lang w:val="en-GB"/>
              </w:rPr>
              <w:t>from the University of Neuchâtel</w:t>
            </w:r>
            <w:r w:rsidR="004935FC" w:rsidRPr="00E36FF9">
              <w:rPr>
                <w:rFonts w:cs="Arial"/>
                <w:lang w:val="en-GB"/>
              </w:rPr>
              <w:t>, Switzerland</w:t>
            </w:r>
            <w:r w:rsidR="00E36FF9" w:rsidRPr="00E36FF9">
              <w:rPr>
                <w:rFonts w:cs="Arial"/>
                <w:lang w:val="en-GB"/>
              </w:rPr>
              <w:t>. He has been working on different aspects of malaria, including</w:t>
            </w:r>
            <w:r w:rsidR="0006662A" w:rsidRPr="00E36FF9">
              <w:rPr>
                <w:rFonts w:cs="Arial"/>
                <w:lang w:val="en-GB"/>
              </w:rPr>
              <w:t xml:space="preserve"> </w:t>
            </w:r>
            <w:r w:rsidRPr="00E36FF9">
              <w:rPr>
                <w:rFonts w:cs="Arial"/>
                <w:lang w:val="en-GB"/>
              </w:rPr>
              <w:t xml:space="preserve">the </w:t>
            </w:r>
            <w:r w:rsidR="00DF0B61" w:rsidRPr="00E36FF9">
              <w:rPr>
                <w:rFonts w:cs="Arial"/>
                <w:lang w:val="en-GB"/>
              </w:rPr>
              <w:t>assessment of antimalarial drug resistance molecular markers and their association with clinical outcomes</w:t>
            </w:r>
            <w:r w:rsidR="00E36FF9" w:rsidRPr="00E36FF9">
              <w:rPr>
                <w:rFonts w:cs="Arial"/>
                <w:lang w:val="en-GB"/>
              </w:rPr>
              <w:t>, quality control of improved malaria diagnostics and vector control</w:t>
            </w:r>
            <w:r w:rsidR="00DF0B61" w:rsidRPr="00E36FF9">
              <w:rPr>
                <w:rFonts w:cs="Arial"/>
                <w:lang w:val="en-GB"/>
              </w:rPr>
              <w:t>.</w:t>
            </w:r>
          </w:p>
          <w:p w:rsidR="00E36FF9" w:rsidRPr="00E36FF9" w:rsidRDefault="00E36FF9" w:rsidP="00E36FF9">
            <w:pPr>
              <w:pStyle w:val="ListParagraph"/>
              <w:rPr>
                <w:rFonts w:cs="Arial"/>
                <w:lang w:val="en-GB"/>
              </w:rPr>
            </w:pPr>
          </w:p>
          <w:p w:rsidR="00B02772" w:rsidRDefault="0006662A" w:rsidP="00E36FF9">
            <w:pPr>
              <w:pStyle w:val="ListParagraph"/>
              <w:numPr>
                <w:ilvl w:val="0"/>
                <w:numId w:val="6"/>
              </w:numPr>
              <w:rPr>
                <w:rFonts w:cs="Arial"/>
                <w:lang w:val="en-GB"/>
              </w:rPr>
            </w:pPr>
            <w:r w:rsidRPr="00E36FF9">
              <w:rPr>
                <w:rFonts w:cs="Arial"/>
                <w:lang w:val="en-GB"/>
              </w:rPr>
              <w:t xml:space="preserve">Xavier </w:t>
            </w:r>
            <w:r w:rsidR="004F103A">
              <w:rPr>
                <w:rFonts w:cs="Arial"/>
                <w:lang w:val="en-GB"/>
              </w:rPr>
              <w:t xml:space="preserve">C. </w:t>
            </w:r>
            <w:r w:rsidRPr="00E36FF9">
              <w:rPr>
                <w:rFonts w:cs="Arial"/>
                <w:lang w:val="en-GB"/>
              </w:rPr>
              <w:t xml:space="preserve">Ding holds a PhD in Molecular Biology from the University </w:t>
            </w:r>
            <w:proofErr w:type="gramStart"/>
            <w:r w:rsidRPr="00E36FF9">
              <w:rPr>
                <w:rFonts w:cs="Arial"/>
                <w:lang w:val="en-GB"/>
              </w:rPr>
              <w:t>of</w:t>
            </w:r>
            <w:proofErr w:type="gramEnd"/>
            <w:r w:rsidRPr="00E36FF9">
              <w:rPr>
                <w:rFonts w:cs="Arial"/>
                <w:lang w:val="en-GB"/>
              </w:rPr>
              <w:t xml:space="preserve"> Basel</w:t>
            </w:r>
            <w:r w:rsidR="004935FC" w:rsidRPr="00E36FF9">
              <w:rPr>
                <w:rFonts w:cs="Arial"/>
                <w:lang w:val="en-GB"/>
              </w:rPr>
              <w:t>, Switzerland.</w:t>
            </w:r>
            <w:r w:rsidRPr="00E36FF9">
              <w:rPr>
                <w:rFonts w:cs="Arial"/>
                <w:lang w:val="en-GB"/>
              </w:rPr>
              <w:t xml:space="preserve"> </w:t>
            </w:r>
            <w:r w:rsidR="004935FC" w:rsidRPr="00E36FF9">
              <w:rPr>
                <w:rFonts w:cs="Arial"/>
                <w:lang w:val="en-GB"/>
              </w:rPr>
              <w:t>He</w:t>
            </w:r>
            <w:r w:rsidRPr="00E36FF9">
              <w:rPr>
                <w:rFonts w:cs="Arial"/>
                <w:lang w:val="en-GB"/>
              </w:rPr>
              <w:t xml:space="preserve"> has been working on different aspects of malaria over the last ten years, going from drug discovery to development of new malaria diagnostic tests. </w:t>
            </w:r>
          </w:p>
          <w:p w:rsidR="00E36FF9" w:rsidRPr="00E36FF9" w:rsidRDefault="00E36FF9" w:rsidP="00E36FF9">
            <w:pPr>
              <w:rPr>
                <w:rFonts w:cs="Arial"/>
                <w:lang w:val="en-GB"/>
              </w:rPr>
            </w:pPr>
          </w:p>
          <w:p w:rsidR="0006662A" w:rsidRPr="00E36FF9" w:rsidRDefault="00A85CB8" w:rsidP="00E36FF9">
            <w:pPr>
              <w:pStyle w:val="ListParagraph"/>
              <w:numPr>
                <w:ilvl w:val="0"/>
                <w:numId w:val="6"/>
              </w:numPr>
              <w:rPr>
                <w:rFonts w:cs="Arial"/>
                <w:lang w:val="en-GB"/>
              </w:rPr>
            </w:pPr>
            <w:r>
              <w:rPr>
                <w:rFonts w:cs="Arial"/>
                <w:lang w:val="en-GB"/>
              </w:rPr>
              <w:t>Iveth J. Gon</w:t>
            </w:r>
            <w:r w:rsidR="00B02772" w:rsidRPr="00E36FF9">
              <w:rPr>
                <w:rFonts w:cs="Arial"/>
                <w:lang w:val="en-GB"/>
              </w:rPr>
              <w:t>z</w:t>
            </w:r>
            <w:r>
              <w:rPr>
                <w:rFonts w:cs="Arial"/>
                <w:lang w:val="en-GB"/>
              </w:rPr>
              <w:t>a</w:t>
            </w:r>
            <w:r w:rsidR="00B02772" w:rsidRPr="00E36FF9">
              <w:rPr>
                <w:rFonts w:cs="Arial"/>
                <w:lang w:val="en-GB"/>
              </w:rPr>
              <w:t xml:space="preserve">lez has more than 15 years of experience in basic and clinical research applied to tropical diseases, mainly malaria, </w:t>
            </w:r>
            <w:proofErr w:type="spellStart"/>
            <w:r w:rsidR="00B02772" w:rsidRPr="00E36FF9">
              <w:rPr>
                <w:rFonts w:cs="Arial"/>
                <w:lang w:val="en-GB"/>
              </w:rPr>
              <w:t>leishmaniasis</w:t>
            </w:r>
            <w:proofErr w:type="spellEnd"/>
            <w:r w:rsidR="00B02772" w:rsidRPr="00E36FF9">
              <w:rPr>
                <w:rFonts w:cs="Arial"/>
                <w:lang w:val="en-GB"/>
              </w:rPr>
              <w:t xml:space="preserve">, and </w:t>
            </w:r>
            <w:proofErr w:type="spellStart"/>
            <w:r w:rsidR="00B02772" w:rsidRPr="00E36FF9">
              <w:rPr>
                <w:rFonts w:cs="Arial"/>
                <w:lang w:val="en-GB"/>
              </w:rPr>
              <w:t>Chagas</w:t>
            </w:r>
            <w:proofErr w:type="spellEnd"/>
            <w:r w:rsidR="00B02772" w:rsidRPr="00E36FF9">
              <w:rPr>
                <w:rFonts w:cs="Arial"/>
                <w:lang w:val="en-GB"/>
              </w:rPr>
              <w:t xml:space="preserve"> disease. Her malaria research focused on vaccine development, identification of clinical and molecular factors associated with antimalarial drug resistance, and development, implementation, and quality control of improved diagnostics for malaria control and elimination. </w:t>
            </w:r>
            <w:r w:rsidR="004935FC" w:rsidRPr="00E36FF9">
              <w:rPr>
                <w:rFonts w:cs="Arial"/>
                <w:lang w:val="en-GB"/>
              </w:rPr>
              <w:t xml:space="preserve">She holds a Medical degree from the Universidad </w:t>
            </w:r>
            <w:proofErr w:type="gramStart"/>
            <w:r w:rsidR="004935FC" w:rsidRPr="00E36FF9">
              <w:rPr>
                <w:rFonts w:cs="Arial"/>
                <w:lang w:val="en-GB"/>
              </w:rPr>
              <w:t>del</w:t>
            </w:r>
            <w:proofErr w:type="gramEnd"/>
            <w:r w:rsidR="004935FC" w:rsidRPr="00E36FF9">
              <w:rPr>
                <w:rFonts w:cs="Arial"/>
                <w:lang w:val="en-GB"/>
              </w:rPr>
              <w:t xml:space="preserve"> Valle, Colombia and a PhD in Life Sciences from the University of Lausanne, Switzerland.</w:t>
            </w:r>
          </w:p>
        </w:tc>
      </w:tr>
      <w:tr w:rsidR="00EC2E4E" w:rsidRPr="00B31B3F" w:rsidTr="00EC2E4E">
        <w:tc>
          <w:tcPr>
            <w:tcW w:w="4606" w:type="dxa"/>
          </w:tcPr>
          <w:p w:rsidR="00EC2E4E" w:rsidRPr="00F9116B" w:rsidRDefault="002C4658" w:rsidP="002C4658">
            <w:pPr>
              <w:pStyle w:val="ListParagraph"/>
              <w:numPr>
                <w:ilvl w:val="0"/>
                <w:numId w:val="1"/>
              </w:numPr>
              <w:rPr>
                <w:rFonts w:cs="Arial"/>
                <w:lang w:val="en-GB"/>
              </w:rPr>
            </w:pPr>
            <w:r w:rsidRPr="00F9116B">
              <w:rPr>
                <w:rFonts w:cs="Arial"/>
                <w:lang w:val="en-GB"/>
              </w:rPr>
              <w:lastRenderedPageBreak/>
              <w:t>Relationship established</w:t>
            </w:r>
          </w:p>
        </w:tc>
        <w:tc>
          <w:tcPr>
            <w:tcW w:w="4606" w:type="dxa"/>
          </w:tcPr>
          <w:p w:rsidR="00EC2E4E" w:rsidRPr="00F9116B" w:rsidRDefault="002C4658" w:rsidP="005621EA">
            <w:pPr>
              <w:rPr>
                <w:rFonts w:cs="Arial"/>
                <w:lang w:val="en-GB"/>
              </w:rPr>
            </w:pPr>
            <w:r w:rsidRPr="00F9116B">
              <w:rPr>
                <w:rFonts w:cs="Arial"/>
                <w:lang w:val="en-GB"/>
              </w:rPr>
              <w:t>Some of the study participants were collaborating with FIND prior to the meeting</w:t>
            </w:r>
            <w:r w:rsidR="0020527A">
              <w:rPr>
                <w:rFonts w:cs="Arial"/>
                <w:lang w:val="en-GB"/>
              </w:rPr>
              <w:t>.</w:t>
            </w:r>
          </w:p>
        </w:tc>
      </w:tr>
      <w:tr w:rsidR="00EC2E4E" w:rsidRPr="00B31B3F" w:rsidTr="00EC2E4E">
        <w:tc>
          <w:tcPr>
            <w:tcW w:w="4606" w:type="dxa"/>
          </w:tcPr>
          <w:p w:rsidR="00EC2E4E" w:rsidRPr="00F9116B" w:rsidRDefault="002C4658" w:rsidP="002C4658">
            <w:pPr>
              <w:pStyle w:val="ListParagraph"/>
              <w:numPr>
                <w:ilvl w:val="0"/>
                <w:numId w:val="1"/>
              </w:numPr>
              <w:rPr>
                <w:rFonts w:cs="Arial"/>
                <w:lang w:val="en-GB"/>
              </w:rPr>
            </w:pPr>
            <w:r w:rsidRPr="00F9116B">
              <w:rPr>
                <w:rFonts w:cs="Arial"/>
                <w:lang w:val="en-GB"/>
              </w:rPr>
              <w:t>Participant knowledge of the interviewer</w:t>
            </w:r>
            <w:r w:rsidR="00A16F2D" w:rsidRPr="00F9116B">
              <w:rPr>
                <w:rFonts w:cs="Arial"/>
                <w:lang w:val="en-GB"/>
              </w:rPr>
              <w:t>s</w:t>
            </w:r>
          </w:p>
        </w:tc>
        <w:tc>
          <w:tcPr>
            <w:tcW w:w="4606" w:type="dxa"/>
          </w:tcPr>
          <w:p w:rsidR="00EC2E4E" w:rsidRPr="00F9116B" w:rsidRDefault="00FB2A9F" w:rsidP="00FB2A9F">
            <w:pPr>
              <w:rPr>
                <w:rFonts w:cs="Arial"/>
                <w:lang w:val="en-GB"/>
              </w:rPr>
            </w:pPr>
            <w:r>
              <w:rPr>
                <w:rFonts w:cs="Arial"/>
                <w:lang w:val="en-GB"/>
              </w:rPr>
              <w:t xml:space="preserve">Most </w:t>
            </w:r>
            <w:r w:rsidR="002C4658" w:rsidRPr="00F9116B">
              <w:rPr>
                <w:rFonts w:cs="Arial"/>
                <w:lang w:val="en-GB"/>
              </w:rPr>
              <w:t xml:space="preserve">of the participants knew the </w:t>
            </w:r>
            <w:r>
              <w:rPr>
                <w:rFonts w:cs="Arial"/>
                <w:lang w:val="en-GB"/>
              </w:rPr>
              <w:t>interviewers</w:t>
            </w:r>
            <w:r w:rsidR="002C4658" w:rsidRPr="00F9116B">
              <w:rPr>
                <w:rFonts w:cs="Arial"/>
                <w:lang w:val="en-GB"/>
              </w:rPr>
              <w:t xml:space="preserve"> through different collaborative projects that have been conducted by FIND</w:t>
            </w:r>
            <w:r>
              <w:rPr>
                <w:rFonts w:cs="Arial"/>
                <w:lang w:val="en-GB"/>
              </w:rPr>
              <w:t xml:space="preserve"> and other institutions</w:t>
            </w:r>
            <w:r w:rsidR="00A16F2D" w:rsidRPr="00F9116B">
              <w:rPr>
                <w:rFonts w:cs="Arial"/>
                <w:lang w:val="en-GB"/>
              </w:rPr>
              <w:t>. Two of the participants are previous mentors for Christian Nsanzabana</w:t>
            </w:r>
            <w:r>
              <w:rPr>
                <w:rFonts w:cs="Arial"/>
                <w:lang w:val="en-GB"/>
              </w:rPr>
              <w:t>.</w:t>
            </w:r>
          </w:p>
        </w:tc>
      </w:tr>
      <w:tr w:rsidR="00EC2E4E" w:rsidRPr="00B31B3F" w:rsidTr="00EC2E4E">
        <w:tc>
          <w:tcPr>
            <w:tcW w:w="4606" w:type="dxa"/>
          </w:tcPr>
          <w:p w:rsidR="00EC2E4E" w:rsidRPr="00F9116B" w:rsidRDefault="00A16F2D" w:rsidP="00A16F2D">
            <w:pPr>
              <w:pStyle w:val="ListParagraph"/>
              <w:numPr>
                <w:ilvl w:val="0"/>
                <w:numId w:val="1"/>
              </w:numPr>
              <w:rPr>
                <w:rFonts w:cs="Arial"/>
                <w:lang w:val="en-GB"/>
              </w:rPr>
            </w:pPr>
            <w:r w:rsidRPr="00F9116B">
              <w:rPr>
                <w:rFonts w:cs="Arial"/>
                <w:lang w:val="en-GB"/>
              </w:rPr>
              <w:t>Interviewers’ characteristics</w:t>
            </w:r>
          </w:p>
        </w:tc>
        <w:tc>
          <w:tcPr>
            <w:tcW w:w="4606" w:type="dxa"/>
          </w:tcPr>
          <w:p w:rsidR="00EC2E4E" w:rsidRPr="00F9116B" w:rsidRDefault="00A16F2D" w:rsidP="0020527A">
            <w:pPr>
              <w:rPr>
                <w:rFonts w:cs="Arial"/>
                <w:lang w:val="en-GB"/>
              </w:rPr>
            </w:pPr>
            <w:r w:rsidRPr="00F9116B">
              <w:rPr>
                <w:rFonts w:cs="Arial"/>
                <w:lang w:val="en-GB"/>
              </w:rPr>
              <w:t xml:space="preserve">The interviewers were employees from FIND. FIND was engaged in a process to develop a strategic plan </w:t>
            </w:r>
            <w:r w:rsidR="0020527A">
              <w:rPr>
                <w:rFonts w:cs="Arial"/>
                <w:lang w:val="en-GB"/>
              </w:rPr>
              <w:t>to work</w:t>
            </w:r>
            <w:r w:rsidRPr="00F9116B">
              <w:rPr>
                <w:rFonts w:cs="Arial"/>
                <w:lang w:val="en-GB"/>
              </w:rPr>
              <w:t xml:space="preserve"> on</w:t>
            </w:r>
            <w:r w:rsidR="0020527A">
              <w:rPr>
                <w:rFonts w:cs="Arial"/>
                <w:lang w:val="en-GB"/>
              </w:rPr>
              <w:t xml:space="preserve"> technology development for assessing</w:t>
            </w:r>
            <w:r w:rsidRPr="00F9116B">
              <w:rPr>
                <w:rFonts w:cs="Arial"/>
                <w:lang w:val="en-GB"/>
              </w:rPr>
              <w:t xml:space="preserve"> antimalarial drug resistance</w:t>
            </w:r>
            <w:r w:rsidR="001504C3" w:rsidRPr="00F9116B">
              <w:rPr>
                <w:rFonts w:cs="Arial"/>
                <w:lang w:val="en-GB"/>
              </w:rPr>
              <w:t>.</w:t>
            </w:r>
          </w:p>
        </w:tc>
      </w:tr>
      <w:tr w:rsidR="001B29B8" w:rsidRPr="00F9116B" w:rsidTr="008D4D6D">
        <w:tc>
          <w:tcPr>
            <w:tcW w:w="9212" w:type="dxa"/>
            <w:gridSpan w:val="2"/>
          </w:tcPr>
          <w:p w:rsidR="001B29B8" w:rsidRPr="00F9116B" w:rsidRDefault="001B29B8" w:rsidP="005621EA">
            <w:pPr>
              <w:rPr>
                <w:rFonts w:cs="Arial"/>
                <w:lang w:val="en-GB"/>
              </w:rPr>
            </w:pPr>
            <w:r w:rsidRPr="00F9116B">
              <w:rPr>
                <w:rFonts w:cs="Arial"/>
                <w:b/>
                <w:lang w:val="en-GB"/>
              </w:rPr>
              <w:t>Domain 2: Study design</w:t>
            </w:r>
          </w:p>
        </w:tc>
      </w:tr>
      <w:tr w:rsidR="00EC2E4E" w:rsidRPr="00B31B3F" w:rsidTr="00EC2E4E">
        <w:tc>
          <w:tcPr>
            <w:tcW w:w="4606" w:type="dxa"/>
          </w:tcPr>
          <w:p w:rsidR="00EC2E4E" w:rsidRPr="00F9116B" w:rsidRDefault="00A16F2D" w:rsidP="00A16F2D">
            <w:pPr>
              <w:pStyle w:val="ListParagraph"/>
              <w:numPr>
                <w:ilvl w:val="0"/>
                <w:numId w:val="1"/>
              </w:numPr>
              <w:rPr>
                <w:rFonts w:cs="Arial"/>
                <w:lang w:val="en-GB"/>
              </w:rPr>
            </w:pPr>
            <w:r w:rsidRPr="00F9116B">
              <w:rPr>
                <w:rFonts w:cs="Arial"/>
                <w:lang w:val="en-GB"/>
              </w:rPr>
              <w:t>Methodological orientation and theory</w:t>
            </w:r>
          </w:p>
        </w:tc>
        <w:tc>
          <w:tcPr>
            <w:tcW w:w="4606" w:type="dxa"/>
          </w:tcPr>
          <w:p w:rsidR="00EC2E4E" w:rsidRPr="00F9116B" w:rsidRDefault="0052003D" w:rsidP="00D1071D">
            <w:pPr>
              <w:rPr>
                <w:rFonts w:cs="Arial"/>
                <w:lang w:val="en-GB"/>
              </w:rPr>
            </w:pPr>
            <w:r w:rsidRPr="00F9116B">
              <w:rPr>
                <w:rFonts w:cs="Arial"/>
                <w:lang w:val="en-GB"/>
              </w:rPr>
              <w:t>Malaria has dramatically decreased over the last 15 years, but the gains are jeopardised with the development of resistance to antimalarial drugs. There is a need to strengthen existing surveillance systems to better respond to this threat.</w:t>
            </w:r>
            <w:r w:rsidR="00D1071D" w:rsidRPr="00F9116B">
              <w:rPr>
                <w:rFonts w:cs="Arial"/>
                <w:lang w:val="en-GB"/>
              </w:rPr>
              <w:t xml:space="preserve"> Surveillance using molecular markers of antimalarial drug resistance is probably the most cost effective way that can provide early information on the development of resistance. Therefore a meeting of experts on this topic has been organised </w:t>
            </w:r>
            <w:r w:rsidR="001504C3" w:rsidRPr="00F9116B">
              <w:rPr>
                <w:rFonts w:cs="Arial"/>
                <w:lang w:val="en-GB"/>
              </w:rPr>
              <w:t>to review the landscape of technologies available for molecular markers assessment, design a proficiency testing programme and a target product profile</w:t>
            </w:r>
            <w:r w:rsidR="004F4630" w:rsidRPr="00F9116B">
              <w:rPr>
                <w:rFonts w:cs="Arial"/>
                <w:lang w:val="en-GB"/>
              </w:rPr>
              <w:t xml:space="preserve"> for to support the development of improved tools to assess molecular markers for surveillance of antimalarial drug resistance.</w:t>
            </w:r>
          </w:p>
        </w:tc>
      </w:tr>
      <w:tr w:rsidR="00EC2E4E" w:rsidRPr="00B31B3F" w:rsidTr="00EC2E4E">
        <w:tc>
          <w:tcPr>
            <w:tcW w:w="4606" w:type="dxa"/>
          </w:tcPr>
          <w:p w:rsidR="00EC2E4E" w:rsidRPr="00F9116B" w:rsidRDefault="00B87BC0" w:rsidP="00B87BC0">
            <w:pPr>
              <w:pStyle w:val="ListParagraph"/>
              <w:numPr>
                <w:ilvl w:val="0"/>
                <w:numId w:val="1"/>
              </w:numPr>
              <w:rPr>
                <w:rFonts w:cs="Arial"/>
                <w:lang w:val="en-GB"/>
              </w:rPr>
            </w:pPr>
            <w:r w:rsidRPr="00F9116B">
              <w:rPr>
                <w:rFonts w:cs="Arial"/>
                <w:lang w:val="en-GB"/>
              </w:rPr>
              <w:t>sampling</w:t>
            </w:r>
          </w:p>
        </w:tc>
        <w:tc>
          <w:tcPr>
            <w:tcW w:w="4606" w:type="dxa"/>
          </w:tcPr>
          <w:p w:rsidR="00EC2E4E" w:rsidRPr="00F9116B" w:rsidRDefault="00A02D31" w:rsidP="00E454BC">
            <w:pPr>
              <w:rPr>
                <w:rFonts w:cs="Arial"/>
                <w:lang w:val="en-GB"/>
              </w:rPr>
            </w:pPr>
            <w:r w:rsidRPr="00F9116B">
              <w:rPr>
                <w:rFonts w:cs="Arial"/>
                <w:lang w:val="en-GB"/>
              </w:rPr>
              <w:t>Participants were selected based on their experience in the field</w:t>
            </w:r>
            <w:r w:rsidR="00A85CB8">
              <w:rPr>
                <w:rFonts w:cs="Arial"/>
                <w:lang w:val="en-GB"/>
              </w:rPr>
              <w:t xml:space="preserve"> of molecular markers of antimalarial drug resistance</w:t>
            </w:r>
            <w:r w:rsidRPr="00F9116B">
              <w:rPr>
                <w:rFonts w:cs="Arial"/>
                <w:lang w:val="en-GB"/>
              </w:rPr>
              <w:t xml:space="preserve">, and their publication records on the topic. Previous to the meeting a </w:t>
            </w:r>
            <w:r w:rsidR="00E454BC">
              <w:rPr>
                <w:rFonts w:cs="Arial"/>
                <w:lang w:val="en-GB"/>
              </w:rPr>
              <w:t>landscape analysis</w:t>
            </w:r>
            <w:r w:rsidRPr="00F9116B">
              <w:rPr>
                <w:rFonts w:cs="Arial"/>
                <w:lang w:val="en-GB"/>
              </w:rPr>
              <w:t xml:space="preserve"> was conducted by FIND on the different tools used to assess antimalarial drug resistance: </w:t>
            </w:r>
            <w:proofErr w:type="spellStart"/>
            <w:r w:rsidRPr="00F9116B">
              <w:rPr>
                <w:rFonts w:cs="Arial"/>
                <w:i/>
                <w:lang w:val="en-GB"/>
              </w:rPr>
              <w:t>Nsanzabana</w:t>
            </w:r>
            <w:proofErr w:type="spellEnd"/>
            <w:r w:rsidRPr="00F9116B">
              <w:rPr>
                <w:rFonts w:cs="Arial"/>
                <w:i/>
                <w:lang w:val="en-GB"/>
              </w:rPr>
              <w:t xml:space="preserve"> C, </w:t>
            </w:r>
            <w:proofErr w:type="spellStart"/>
            <w:r w:rsidRPr="00F9116B">
              <w:rPr>
                <w:rFonts w:cs="Arial"/>
                <w:i/>
                <w:lang w:val="en-GB"/>
              </w:rPr>
              <w:t>Djalle</w:t>
            </w:r>
            <w:proofErr w:type="spellEnd"/>
            <w:r w:rsidRPr="00F9116B">
              <w:rPr>
                <w:rFonts w:cs="Arial"/>
                <w:i/>
                <w:lang w:val="en-GB"/>
              </w:rPr>
              <w:t xml:space="preserve"> D, </w:t>
            </w:r>
            <w:proofErr w:type="spellStart"/>
            <w:r w:rsidRPr="00F9116B">
              <w:rPr>
                <w:rFonts w:cs="Arial"/>
                <w:i/>
                <w:lang w:val="en-GB"/>
              </w:rPr>
              <w:t>Guérin</w:t>
            </w:r>
            <w:proofErr w:type="spellEnd"/>
            <w:r w:rsidRPr="00F9116B">
              <w:rPr>
                <w:rFonts w:cs="Arial"/>
                <w:i/>
                <w:lang w:val="en-GB"/>
              </w:rPr>
              <w:t xml:space="preserve"> PJ, </w:t>
            </w:r>
            <w:proofErr w:type="spellStart"/>
            <w:r w:rsidRPr="00F9116B">
              <w:rPr>
                <w:rFonts w:cs="Arial"/>
                <w:i/>
                <w:lang w:val="en-GB"/>
              </w:rPr>
              <w:t>Ménard</w:t>
            </w:r>
            <w:proofErr w:type="spellEnd"/>
            <w:r w:rsidRPr="00F9116B">
              <w:rPr>
                <w:rFonts w:cs="Arial"/>
                <w:i/>
                <w:lang w:val="en-GB"/>
              </w:rPr>
              <w:t xml:space="preserve"> D, </w:t>
            </w:r>
            <w:proofErr w:type="gramStart"/>
            <w:r w:rsidRPr="00F9116B">
              <w:rPr>
                <w:rFonts w:cs="Arial"/>
                <w:i/>
                <w:lang w:val="en-GB"/>
              </w:rPr>
              <w:t>González</w:t>
            </w:r>
            <w:proofErr w:type="gramEnd"/>
            <w:r w:rsidRPr="00F9116B">
              <w:rPr>
                <w:rFonts w:cs="Arial"/>
                <w:i/>
                <w:lang w:val="en-GB"/>
              </w:rPr>
              <w:t xml:space="preserve"> IJ. Tools for surveillance of anti-malarial drug resistance: an assessment of the current landscape. Malar J. 2018; 17(1):75.</w:t>
            </w:r>
            <w:r w:rsidRPr="00F9116B">
              <w:rPr>
                <w:rFonts w:cs="Arial"/>
                <w:lang w:val="en-GB"/>
              </w:rPr>
              <w:t xml:space="preserve"> Experts identified in the </w:t>
            </w:r>
            <w:r w:rsidR="00E454BC">
              <w:rPr>
                <w:rFonts w:cs="Arial"/>
                <w:lang w:val="en-GB"/>
              </w:rPr>
              <w:t>landscape analysis</w:t>
            </w:r>
            <w:r w:rsidRPr="00F9116B">
              <w:rPr>
                <w:rFonts w:cs="Arial"/>
                <w:lang w:val="en-GB"/>
              </w:rPr>
              <w:t xml:space="preserve"> were invited for the meeting</w:t>
            </w:r>
            <w:r w:rsidR="00061AAB" w:rsidRPr="00F9116B">
              <w:rPr>
                <w:rFonts w:cs="Arial"/>
                <w:lang w:val="en-GB"/>
              </w:rPr>
              <w:t>.</w:t>
            </w:r>
          </w:p>
        </w:tc>
      </w:tr>
      <w:tr w:rsidR="00EC2E4E" w:rsidRPr="00B31B3F" w:rsidTr="00EC2E4E">
        <w:tc>
          <w:tcPr>
            <w:tcW w:w="4606" w:type="dxa"/>
          </w:tcPr>
          <w:p w:rsidR="00EC2E4E" w:rsidRPr="00F9116B" w:rsidRDefault="00A02D31" w:rsidP="00A02D31">
            <w:pPr>
              <w:pStyle w:val="ListParagraph"/>
              <w:numPr>
                <w:ilvl w:val="0"/>
                <w:numId w:val="1"/>
              </w:numPr>
              <w:rPr>
                <w:rFonts w:cs="Arial"/>
                <w:lang w:val="en-GB"/>
              </w:rPr>
            </w:pPr>
            <w:r w:rsidRPr="00F9116B">
              <w:rPr>
                <w:rFonts w:cs="Arial"/>
                <w:lang w:val="en-GB"/>
              </w:rPr>
              <w:t>Method of approach</w:t>
            </w:r>
          </w:p>
        </w:tc>
        <w:tc>
          <w:tcPr>
            <w:tcW w:w="4606" w:type="dxa"/>
          </w:tcPr>
          <w:p w:rsidR="00EC2E4E" w:rsidRPr="00F9116B" w:rsidRDefault="00061AAB" w:rsidP="005621EA">
            <w:pPr>
              <w:rPr>
                <w:rFonts w:cs="Arial"/>
                <w:lang w:val="en-GB"/>
              </w:rPr>
            </w:pPr>
            <w:r w:rsidRPr="00F9116B">
              <w:rPr>
                <w:rFonts w:cs="Arial"/>
                <w:lang w:val="en-GB"/>
              </w:rPr>
              <w:t>Participants were approached by email.</w:t>
            </w:r>
          </w:p>
        </w:tc>
      </w:tr>
      <w:tr w:rsidR="00EC2E4E" w:rsidRPr="00F9116B" w:rsidTr="00EC2E4E">
        <w:tc>
          <w:tcPr>
            <w:tcW w:w="4606" w:type="dxa"/>
          </w:tcPr>
          <w:p w:rsidR="00EC2E4E" w:rsidRPr="00F9116B" w:rsidRDefault="00061AAB" w:rsidP="00061AAB">
            <w:pPr>
              <w:pStyle w:val="ListParagraph"/>
              <w:numPr>
                <w:ilvl w:val="0"/>
                <w:numId w:val="1"/>
              </w:numPr>
              <w:rPr>
                <w:rFonts w:cs="Arial"/>
                <w:lang w:val="en-GB"/>
              </w:rPr>
            </w:pPr>
            <w:r w:rsidRPr="00F9116B">
              <w:rPr>
                <w:rFonts w:cs="Arial"/>
                <w:lang w:val="en-GB"/>
              </w:rPr>
              <w:t>Sample size</w:t>
            </w:r>
          </w:p>
        </w:tc>
        <w:tc>
          <w:tcPr>
            <w:tcW w:w="4606" w:type="dxa"/>
          </w:tcPr>
          <w:p w:rsidR="00EC2E4E" w:rsidRPr="00F9116B" w:rsidRDefault="00B81496" w:rsidP="00B81496">
            <w:pPr>
              <w:rPr>
                <w:rFonts w:cs="Arial"/>
                <w:lang w:val="en-GB"/>
              </w:rPr>
            </w:pPr>
            <w:r>
              <w:rPr>
                <w:rFonts w:cs="Arial"/>
                <w:lang w:val="en-GB"/>
              </w:rPr>
              <w:t xml:space="preserve">Eighteen experts including 4 </w:t>
            </w:r>
            <w:r w:rsidR="003C01BD">
              <w:rPr>
                <w:rFonts w:cs="Arial"/>
                <w:lang w:val="en-GB"/>
              </w:rPr>
              <w:t>observers</w:t>
            </w:r>
          </w:p>
        </w:tc>
      </w:tr>
      <w:tr w:rsidR="00EC2E4E" w:rsidRPr="00B31B3F" w:rsidTr="00EC2E4E">
        <w:tc>
          <w:tcPr>
            <w:tcW w:w="4606" w:type="dxa"/>
          </w:tcPr>
          <w:p w:rsidR="00061AAB" w:rsidRPr="00F9116B" w:rsidRDefault="00061AAB" w:rsidP="00061AAB">
            <w:pPr>
              <w:pStyle w:val="ListParagraph"/>
              <w:numPr>
                <w:ilvl w:val="0"/>
                <w:numId w:val="1"/>
              </w:numPr>
              <w:rPr>
                <w:rFonts w:cs="Arial"/>
                <w:lang w:val="en-GB"/>
              </w:rPr>
            </w:pPr>
            <w:r w:rsidRPr="00F9116B">
              <w:rPr>
                <w:rFonts w:cs="Arial"/>
                <w:lang w:val="en-GB"/>
              </w:rPr>
              <w:t>Non-participation</w:t>
            </w:r>
          </w:p>
        </w:tc>
        <w:tc>
          <w:tcPr>
            <w:tcW w:w="4606" w:type="dxa"/>
          </w:tcPr>
          <w:p w:rsidR="00EC2E4E" w:rsidRPr="00F9116B" w:rsidRDefault="003D402D" w:rsidP="00827616">
            <w:pPr>
              <w:rPr>
                <w:rFonts w:cs="Arial"/>
                <w:lang w:val="en-GB"/>
              </w:rPr>
            </w:pPr>
            <w:r>
              <w:rPr>
                <w:rFonts w:cs="Arial"/>
                <w:lang w:val="en-GB"/>
              </w:rPr>
              <w:t>Nine</w:t>
            </w:r>
            <w:r w:rsidRPr="00F9116B">
              <w:rPr>
                <w:rFonts w:cs="Arial"/>
                <w:lang w:val="en-GB"/>
              </w:rPr>
              <w:t xml:space="preserve"> </w:t>
            </w:r>
            <w:r w:rsidR="00061AAB" w:rsidRPr="00F9116B">
              <w:rPr>
                <w:rFonts w:cs="Arial"/>
                <w:lang w:val="en-GB"/>
              </w:rPr>
              <w:t>experts were not able to attend the meeting due to conflicting meetings</w:t>
            </w:r>
            <w:r w:rsidR="00827616">
              <w:rPr>
                <w:rFonts w:cs="Arial"/>
                <w:lang w:val="en-GB"/>
              </w:rPr>
              <w:t xml:space="preserve"> or were not able to get visa on time to travel to the meeting venue.</w:t>
            </w:r>
          </w:p>
        </w:tc>
      </w:tr>
      <w:tr w:rsidR="00EC2E4E" w:rsidRPr="00B31B3F" w:rsidTr="00EC2E4E">
        <w:tc>
          <w:tcPr>
            <w:tcW w:w="4606" w:type="dxa"/>
          </w:tcPr>
          <w:p w:rsidR="00EC2E4E" w:rsidRPr="00F9116B" w:rsidRDefault="00061AAB" w:rsidP="00061AAB">
            <w:pPr>
              <w:pStyle w:val="ListParagraph"/>
              <w:numPr>
                <w:ilvl w:val="0"/>
                <w:numId w:val="1"/>
              </w:numPr>
              <w:rPr>
                <w:rFonts w:cs="Arial"/>
                <w:lang w:val="en-GB"/>
              </w:rPr>
            </w:pPr>
            <w:r w:rsidRPr="00F9116B">
              <w:rPr>
                <w:rFonts w:cs="Arial"/>
                <w:lang w:val="en-GB"/>
              </w:rPr>
              <w:t>Setting of data collection</w:t>
            </w:r>
          </w:p>
        </w:tc>
        <w:tc>
          <w:tcPr>
            <w:tcW w:w="4606" w:type="dxa"/>
          </w:tcPr>
          <w:p w:rsidR="00EC2E4E" w:rsidRPr="00F9116B" w:rsidRDefault="0020527A" w:rsidP="005621EA">
            <w:pPr>
              <w:rPr>
                <w:rFonts w:cs="Arial"/>
                <w:lang w:val="en-GB"/>
              </w:rPr>
            </w:pPr>
            <w:r>
              <w:rPr>
                <w:rFonts w:cs="Arial"/>
                <w:lang w:val="en-GB"/>
              </w:rPr>
              <w:t xml:space="preserve">A </w:t>
            </w:r>
            <w:r w:rsidR="00061AAB" w:rsidRPr="00F9116B">
              <w:rPr>
                <w:rFonts w:cs="Arial"/>
                <w:lang w:val="en-GB"/>
              </w:rPr>
              <w:t xml:space="preserve">meeting </w:t>
            </w:r>
            <w:r>
              <w:rPr>
                <w:rFonts w:cs="Arial"/>
                <w:lang w:val="en-GB"/>
              </w:rPr>
              <w:t xml:space="preserve">with the experts </w:t>
            </w:r>
            <w:r w:rsidR="00061AAB" w:rsidRPr="00F9116B">
              <w:rPr>
                <w:rFonts w:cs="Arial"/>
                <w:lang w:val="en-GB"/>
              </w:rPr>
              <w:t>was organised in</w:t>
            </w:r>
            <w:r w:rsidR="001B29B8">
              <w:rPr>
                <w:rFonts w:cs="Arial"/>
                <w:lang w:val="en-GB"/>
              </w:rPr>
              <w:t xml:space="preserve"> a hotel in Geneva, Switzerland.</w:t>
            </w:r>
          </w:p>
        </w:tc>
      </w:tr>
      <w:tr w:rsidR="00EC2E4E" w:rsidRPr="00B31B3F" w:rsidTr="00EC2E4E">
        <w:tc>
          <w:tcPr>
            <w:tcW w:w="4606" w:type="dxa"/>
          </w:tcPr>
          <w:p w:rsidR="00EC2E4E" w:rsidRPr="00F9116B" w:rsidRDefault="002E78B8" w:rsidP="00C76CAD">
            <w:pPr>
              <w:pStyle w:val="ListParagraph"/>
              <w:numPr>
                <w:ilvl w:val="0"/>
                <w:numId w:val="1"/>
              </w:numPr>
              <w:rPr>
                <w:rFonts w:cs="Arial"/>
                <w:lang w:val="en-GB"/>
              </w:rPr>
            </w:pPr>
            <w:r w:rsidRPr="00F9116B">
              <w:rPr>
                <w:rFonts w:cs="Arial"/>
                <w:lang w:val="en-GB"/>
              </w:rPr>
              <w:t>Presence of non-participants</w:t>
            </w:r>
          </w:p>
        </w:tc>
        <w:tc>
          <w:tcPr>
            <w:tcW w:w="4606" w:type="dxa"/>
          </w:tcPr>
          <w:p w:rsidR="00EC2E4E" w:rsidRPr="00F9116B" w:rsidRDefault="00947E10" w:rsidP="005621EA">
            <w:pPr>
              <w:rPr>
                <w:rFonts w:cs="Arial"/>
                <w:lang w:val="en-GB"/>
              </w:rPr>
            </w:pPr>
            <w:r>
              <w:rPr>
                <w:rFonts w:cs="Arial"/>
                <w:lang w:val="en-GB"/>
              </w:rPr>
              <w:t>Four observers attended the meeting: two f</w:t>
            </w:r>
            <w:r w:rsidR="00AD02D6">
              <w:rPr>
                <w:rFonts w:cs="Arial"/>
                <w:lang w:val="en-GB"/>
              </w:rPr>
              <w:t>ro</w:t>
            </w:r>
            <w:r>
              <w:rPr>
                <w:rFonts w:cs="Arial"/>
                <w:lang w:val="en-GB"/>
              </w:rPr>
              <w:t>m the World Health Organization and two from the industry.</w:t>
            </w:r>
          </w:p>
        </w:tc>
      </w:tr>
      <w:tr w:rsidR="00EC2E4E" w:rsidRPr="00F9116B" w:rsidTr="00EC2E4E">
        <w:tc>
          <w:tcPr>
            <w:tcW w:w="4606" w:type="dxa"/>
          </w:tcPr>
          <w:p w:rsidR="00EC2E4E" w:rsidRPr="00F9116B" w:rsidRDefault="002E78B8" w:rsidP="002E78B8">
            <w:pPr>
              <w:pStyle w:val="ListParagraph"/>
              <w:numPr>
                <w:ilvl w:val="0"/>
                <w:numId w:val="1"/>
              </w:numPr>
              <w:rPr>
                <w:rFonts w:cs="Arial"/>
                <w:lang w:val="en-GB"/>
              </w:rPr>
            </w:pPr>
            <w:r w:rsidRPr="00F9116B">
              <w:rPr>
                <w:rFonts w:cs="Arial"/>
                <w:lang w:val="en-GB"/>
              </w:rPr>
              <w:lastRenderedPageBreak/>
              <w:t>Description of sample</w:t>
            </w:r>
          </w:p>
        </w:tc>
        <w:tc>
          <w:tcPr>
            <w:tcW w:w="4606" w:type="dxa"/>
          </w:tcPr>
          <w:p w:rsidR="005A3C75" w:rsidRPr="00B81496" w:rsidRDefault="005A3C75" w:rsidP="005A3C75">
            <w:pPr>
              <w:rPr>
                <w:rFonts w:cs="Arial"/>
                <w:b/>
                <w:lang w:val="en-GB"/>
              </w:rPr>
            </w:pPr>
            <w:r w:rsidRPr="00B81496">
              <w:rPr>
                <w:rFonts w:cs="Arial"/>
                <w:b/>
                <w:lang w:val="en-GB"/>
              </w:rPr>
              <w:t>Qualifications:</w:t>
            </w:r>
          </w:p>
          <w:p w:rsidR="005A3C75" w:rsidRPr="00B81496" w:rsidRDefault="005A3C75" w:rsidP="00B81496">
            <w:pPr>
              <w:pStyle w:val="ListParagraph"/>
              <w:numPr>
                <w:ilvl w:val="0"/>
                <w:numId w:val="5"/>
              </w:numPr>
              <w:rPr>
                <w:rFonts w:cs="Arial"/>
              </w:rPr>
            </w:pPr>
            <w:r w:rsidRPr="00B81496">
              <w:rPr>
                <w:rFonts w:cs="Arial"/>
              </w:rPr>
              <w:t>PhD: 10</w:t>
            </w:r>
          </w:p>
          <w:p w:rsidR="00947E10" w:rsidRPr="00947E10" w:rsidRDefault="00947E10" w:rsidP="00947E10">
            <w:pPr>
              <w:pStyle w:val="ListParagraph"/>
              <w:numPr>
                <w:ilvl w:val="0"/>
                <w:numId w:val="5"/>
              </w:numPr>
              <w:rPr>
                <w:rFonts w:cs="Arial"/>
              </w:rPr>
            </w:pPr>
            <w:r w:rsidRPr="00B81496">
              <w:rPr>
                <w:rFonts w:cs="Arial"/>
              </w:rPr>
              <w:t xml:space="preserve">MD &amp; </w:t>
            </w:r>
            <w:proofErr w:type="spellStart"/>
            <w:r w:rsidRPr="00B81496">
              <w:rPr>
                <w:rFonts w:cs="Arial"/>
              </w:rPr>
              <w:t>PhD</w:t>
            </w:r>
            <w:proofErr w:type="spellEnd"/>
            <w:r w:rsidRPr="00B81496">
              <w:rPr>
                <w:rFonts w:cs="Arial"/>
              </w:rPr>
              <w:t xml:space="preserve">: </w:t>
            </w:r>
            <w:r w:rsidR="003D402D">
              <w:rPr>
                <w:rFonts w:cs="Arial"/>
              </w:rPr>
              <w:t>3</w:t>
            </w:r>
          </w:p>
          <w:p w:rsidR="005A3C75" w:rsidRDefault="005A3C75" w:rsidP="00B81496">
            <w:pPr>
              <w:pStyle w:val="ListParagraph"/>
              <w:numPr>
                <w:ilvl w:val="0"/>
                <w:numId w:val="5"/>
              </w:numPr>
              <w:rPr>
                <w:rFonts w:cs="Arial"/>
              </w:rPr>
            </w:pPr>
            <w:r w:rsidRPr="00B81496">
              <w:rPr>
                <w:rFonts w:cs="Arial"/>
              </w:rPr>
              <w:t xml:space="preserve">MD: </w:t>
            </w:r>
            <w:r w:rsidR="00B81496" w:rsidRPr="00B81496">
              <w:rPr>
                <w:rFonts w:cs="Arial"/>
              </w:rPr>
              <w:t>3</w:t>
            </w:r>
          </w:p>
          <w:p w:rsidR="003D402D" w:rsidRPr="00B81496" w:rsidRDefault="003D402D" w:rsidP="00B81496">
            <w:pPr>
              <w:pStyle w:val="ListParagraph"/>
              <w:numPr>
                <w:ilvl w:val="0"/>
                <w:numId w:val="5"/>
              </w:numPr>
              <w:rPr>
                <w:rFonts w:cs="Arial"/>
              </w:rPr>
            </w:pPr>
            <w:proofErr w:type="spellStart"/>
            <w:r>
              <w:rPr>
                <w:rFonts w:cs="Arial"/>
              </w:rPr>
              <w:t>MD&amp;ScD</w:t>
            </w:r>
            <w:proofErr w:type="spellEnd"/>
            <w:r>
              <w:rPr>
                <w:rFonts w:cs="Arial"/>
              </w:rPr>
              <w:t>: 1</w:t>
            </w:r>
          </w:p>
          <w:p w:rsidR="005A3C75" w:rsidRPr="00B81496" w:rsidRDefault="005A3C75" w:rsidP="00B81496">
            <w:pPr>
              <w:pStyle w:val="ListParagraph"/>
              <w:numPr>
                <w:ilvl w:val="0"/>
                <w:numId w:val="5"/>
              </w:numPr>
              <w:rPr>
                <w:rFonts w:cs="Arial"/>
              </w:rPr>
            </w:pPr>
            <w:r w:rsidRPr="00B81496">
              <w:rPr>
                <w:rFonts w:cs="Arial"/>
              </w:rPr>
              <w:t xml:space="preserve">Sc.D: </w:t>
            </w:r>
            <w:r w:rsidR="00B81496" w:rsidRPr="00B81496">
              <w:rPr>
                <w:rFonts w:cs="Arial"/>
              </w:rPr>
              <w:t>1</w:t>
            </w:r>
          </w:p>
          <w:p w:rsidR="00FB2A9F" w:rsidRPr="00FB2A9F" w:rsidRDefault="00FB2A9F" w:rsidP="00FB2A9F">
            <w:pPr>
              <w:rPr>
                <w:rFonts w:cs="Arial"/>
                <w:b/>
                <w:lang w:val="en-GB"/>
              </w:rPr>
            </w:pPr>
            <w:r w:rsidRPr="00FB2A9F">
              <w:rPr>
                <w:rFonts w:cs="Arial"/>
                <w:b/>
                <w:lang w:val="en-GB"/>
              </w:rPr>
              <w:t>Type of institution:</w:t>
            </w:r>
          </w:p>
          <w:p w:rsidR="00FB2A9F" w:rsidRPr="00FB2A9F" w:rsidRDefault="00FB2A9F" w:rsidP="00FB2A9F">
            <w:pPr>
              <w:pStyle w:val="ListParagraph"/>
              <w:numPr>
                <w:ilvl w:val="0"/>
                <w:numId w:val="4"/>
              </w:numPr>
              <w:rPr>
                <w:rFonts w:cs="Arial"/>
                <w:lang w:val="en-GB"/>
              </w:rPr>
            </w:pPr>
            <w:r w:rsidRPr="00FB2A9F">
              <w:rPr>
                <w:rFonts w:cs="Arial"/>
                <w:lang w:val="en-GB"/>
              </w:rPr>
              <w:t>Academic: 13</w:t>
            </w:r>
          </w:p>
          <w:p w:rsidR="00FB2A9F" w:rsidRPr="00FB2A9F" w:rsidRDefault="006615B1" w:rsidP="00FB2A9F">
            <w:pPr>
              <w:pStyle w:val="ListParagraph"/>
              <w:numPr>
                <w:ilvl w:val="0"/>
                <w:numId w:val="4"/>
              </w:numPr>
              <w:rPr>
                <w:rFonts w:cs="Arial"/>
                <w:lang w:val="en-GB"/>
              </w:rPr>
            </w:pPr>
            <w:r>
              <w:rPr>
                <w:rFonts w:cs="Arial"/>
                <w:lang w:val="en-GB"/>
              </w:rPr>
              <w:t>Public Health Institutions/International O</w:t>
            </w:r>
            <w:r w:rsidR="00FB2A9F" w:rsidRPr="00FB2A9F">
              <w:rPr>
                <w:rFonts w:cs="Arial"/>
                <w:lang w:val="en-GB"/>
              </w:rPr>
              <w:t>rganisation</w:t>
            </w:r>
            <w:r>
              <w:rPr>
                <w:rFonts w:cs="Arial"/>
                <w:lang w:val="en-GB"/>
              </w:rPr>
              <w:t>s</w:t>
            </w:r>
            <w:r w:rsidR="00FB2A9F" w:rsidRPr="00FB2A9F">
              <w:rPr>
                <w:rFonts w:cs="Arial"/>
                <w:lang w:val="en-GB"/>
              </w:rPr>
              <w:t>:</w:t>
            </w:r>
            <w:r w:rsidR="00844B05">
              <w:rPr>
                <w:rFonts w:cs="Arial"/>
                <w:lang w:val="en-GB"/>
              </w:rPr>
              <w:t xml:space="preserve">3 </w:t>
            </w:r>
          </w:p>
          <w:p w:rsidR="00FB2A9F" w:rsidRDefault="00FB2A9F" w:rsidP="00FB2A9F">
            <w:pPr>
              <w:pStyle w:val="ListParagraph"/>
              <w:numPr>
                <w:ilvl w:val="0"/>
                <w:numId w:val="4"/>
              </w:numPr>
              <w:rPr>
                <w:rFonts w:cs="Arial"/>
                <w:lang w:val="en-GB"/>
              </w:rPr>
            </w:pPr>
            <w:r w:rsidRPr="00FB2A9F">
              <w:rPr>
                <w:rFonts w:cs="Arial"/>
                <w:lang w:val="en-GB"/>
              </w:rPr>
              <w:t xml:space="preserve">Industry: 2 </w:t>
            </w:r>
          </w:p>
          <w:p w:rsidR="00B81496" w:rsidRPr="00F9116B" w:rsidRDefault="00B81496" w:rsidP="00B81496">
            <w:pPr>
              <w:rPr>
                <w:rFonts w:cs="Arial"/>
                <w:b/>
                <w:lang w:val="en-GB"/>
              </w:rPr>
            </w:pPr>
            <w:r w:rsidRPr="00F9116B">
              <w:rPr>
                <w:rFonts w:cs="Arial"/>
                <w:b/>
                <w:lang w:val="en-GB"/>
              </w:rPr>
              <w:t xml:space="preserve">Gender: </w:t>
            </w:r>
          </w:p>
          <w:p w:rsidR="00B81496" w:rsidRPr="00F9116B" w:rsidRDefault="00B81496" w:rsidP="00B81496">
            <w:pPr>
              <w:pStyle w:val="ListParagraph"/>
              <w:numPr>
                <w:ilvl w:val="0"/>
                <w:numId w:val="3"/>
              </w:numPr>
              <w:rPr>
                <w:rFonts w:cs="Arial"/>
                <w:lang w:val="en-GB"/>
              </w:rPr>
            </w:pPr>
            <w:r w:rsidRPr="00F9116B">
              <w:rPr>
                <w:rFonts w:cs="Arial"/>
                <w:lang w:val="en-GB"/>
              </w:rPr>
              <w:t>Male: 11</w:t>
            </w:r>
          </w:p>
          <w:p w:rsidR="00B81496" w:rsidRPr="00B81496" w:rsidRDefault="00B81496" w:rsidP="00B81496">
            <w:pPr>
              <w:pStyle w:val="ListParagraph"/>
              <w:numPr>
                <w:ilvl w:val="0"/>
                <w:numId w:val="3"/>
              </w:numPr>
              <w:rPr>
                <w:rFonts w:cs="Arial"/>
                <w:lang w:val="en-GB"/>
              </w:rPr>
            </w:pPr>
            <w:r w:rsidRPr="00F9116B">
              <w:rPr>
                <w:rFonts w:cs="Arial"/>
                <w:lang w:val="en-GB"/>
              </w:rPr>
              <w:t xml:space="preserve">Female: </w:t>
            </w:r>
            <w:r>
              <w:rPr>
                <w:rFonts w:cs="Arial"/>
                <w:lang w:val="en-GB"/>
              </w:rPr>
              <w:t>7</w:t>
            </w:r>
          </w:p>
          <w:p w:rsidR="00F26ADA" w:rsidRPr="00F9116B" w:rsidRDefault="00F26ADA" w:rsidP="005621EA">
            <w:pPr>
              <w:rPr>
                <w:rFonts w:cs="Arial"/>
                <w:b/>
                <w:lang w:val="en-GB"/>
              </w:rPr>
            </w:pPr>
            <w:r w:rsidRPr="00F9116B">
              <w:rPr>
                <w:rFonts w:cs="Arial"/>
                <w:b/>
                <w:lang w:val="en-GB"/>
              </w:rPr>
              <w:t>Institutions’ countries</w:t>
            </w:r>
            <w:r w:rsidR="00B81496">
              <w:rPr>
                <w:rFonts w:cs="Arial"/>
                <w:b/>
                <w:lang w:val="en-GB"/>
              </w:rPr>
              <w:t>*</w:t>
            </w:r>
            <w:r w:rsidRPr="00F9116B">
              <w:rPr>
                <w:rFonts w:cs="Arial"/>
                <w:b/>
                <w:lang w:val="en-GB"/>
              </w:rPr>
              <w:t xml:space="preserve">: </w:t>
            </w:r>
          </w:p>
          <w:p w:rsidR="009F2679" w:rsidRDefault="00B81496" w:rsidP="00F9116B">
            <w:pPr>
              <w:pStyle w:val="ListParagraph"/>
              <w:numPr>
                <w:ilvl w:val="0"/>
                <w:numId w:val="2"/>
              </w:numPr>
              <w:rPr>
                <w:rFonts w:cs="Arial"/>
                <w:lang w:val="en-GB"/>
              </w:rPr>
            </w:pPr>
            <w:r>
              <w:rPr>
                <w:rFonts w:cs="Arial"/>
                <w:lang w:val="en-GB"/>
              </w:rPr>
              <w:t xml:space="preserve">USA: </w:t>
            </w:r>
            <w:r w:rsidR="005A13DE">
              <w:rPr>
                <w:rFonts w:cs="Arial"/>
                <w:lang w:val="en-GB"/>
              </w:rPr>
              <w:t>5</w:t>
            </w:r>
          </w:p>
          <w:p w:rsidR="00B81496" w:rsidRPr="00B81496" w:rsidRDefault="00B81496" w:rsidP="00B81496">
            <w:pPr>
              <w:pStyle w:val="ListParagraph"/>
              <w:numPr>
                <w:ilvl w:val="0"/>
                <w:numId w:val="2"/>
              </w:numPr>
              <w:rPr>
                <w:rFonts w:cs="Arial"/>
                <w:lang w:val="en-GB"/>
              </w:rPr>
            </w:pPr>
            <w:r w:rsidRPr="00F9116B">
              <w:rPr>
                <w:rFonts w:cs="Arial"/>
                <w:lang w:val="en-GB"/>
              </w:rPr>
              <w:t xml:space="preserve">France: </w:t>
            </w:r>
            <w:r>
              <w:rPr>
                <w:rFonts w:cs="Arial"/>
                <w:lang w:val="en-GB"/>
              </w:rPr>
              <w:t>4</w:t>
            </w:r>
          </w:p>
          <w:p w:rsidR="00F9116B" w:rsidRPr="00F9116B" w:rsidRDefault="00F9116B" w:rsidP="00F9116B">
            <w:pPr>
              <w:pStyle w:val="ListParagraph"/>
              <w:numPr>
                <w:ilvl w:val="0"/>
                <w:numId w:val="2"/>
              </w:numPr>
              <w:rPr>
                <w:rFonts w:cs="Arial"/>
                <w:lang w:val="en-GB"/>
              </w:rPr>
            </w:pPr>
            <w:r w:rsidRPr="00F9116B">
              <w:rPr>
                <w:rFonts w:cs="Arial"/>
                <w:lang w:val="en-GB"/>
              </w:rPr>
              <w:t>UK:</w:t>
            </w:r>
            <w:r w:rsidR="00B81496">
              <w:rPr>
                <w:rFonts w:cs="Arial"/>
                <w:lang w:val="en-GB"/>
              </w:rPr>
              <w:t xml:space="preserve"> </w:t>
            </w:r>
            <w:r w:rsidRPr="00F9116B">
              <w:rPr>
                <w:rFonts w:cs="Arial"/>
                <w:lang w:val="en-GB"/>
              </w:rPr>
              <w:t>3</w:t>
            </w:r>
          </w:p>
          <w:p w:rsidR="009F2679" w:rsidRPr="00F9116B" w:rsidRDefault="009F2679" w:rsidP="00F9116B">
            <w:pPr>
              <w:pStyle w:val="ListParagraph"/>
              <w:numPr>
                <w:ilvl w:val="0"/>
                <w:numId w:val="2"/>
              </w:numPr>
              <w:rPr>
                <w:rFonts w:cs="Arial"/>
                <w:lang w:val="en-GB"/>
              </w:rPr>
            </w:pPr>
            <w:r w:rsidRPr="00F9116B">
              <w:rPr>
                <w:rFonts w:cs="Arial"/>
                <w:lang w:val="en-GB"/>
              </w:rPr>
              <w:t>Switzerland: 3</w:t>
            </w:r>
          </w:p>
          <w:p w:rsidR="009F2679" w:rsidRPr="00F9116B" w:rsidRDefault="009F2679" w:rsidP="00F9116B">
            <w:pPr>
              <w:pStyle w:val="ListParagraph"/>
              <w:numPr>
                <w:ilvl w:val="0"/>
                <w:numId w:val="2"/>
              </w:numPr>
              <w:rPr>
                <w:rFonts w:cs="Arial"/>
                <w:lang w:val="en-GB"/>
              </w:rPr>
            </w:pPr>
            <w:r w:rsidRPr="00F9116B">
              <w:rPr>
                <w:rFonts w:cs="Arial"/>
                <w:lang w:val="en-GB"/>
              </w:rPr>
              <w:t>Netherlands: 1</w:t>
            </w:r>
          </w:p>
          <w:p w:rsidR="009F2679" w:rsidRPr="00F9116B" w:rsidRDefault="009F2679" w:rsidP="00F9116B">
            <w:pPr>
              <w:pStyle w:val="ListParagraph"/>
              <w:numPr>
                <w:ilvl w:val="0"/>
                <w:numId w:val="2"/>
              </w:numPr>
              <w:rPr>
                <w:rFonts w:cs="Arial"/>
                <w:lang w:val="en-GB"/>
              </w:rPr>
            </w:pPr>
            <w:r w:rsidRPr="00F9116B">
              <w:rPr>
                <w:rFonts w:cs="Arial"/>
                <w:lang w:val="en-GB"/>
              </w:rPr>
              <w:t>Denmark: 1</w:t>
            </w:r>
          </w:p>
          <w:p w:rsidR="009F2679" w:rsidRPr="00F9116B" w:rsidRDefault="009F2679" w:rsidP="00F9116B">
            <w:pPr>
              <w:pStyle w:val="ListParagraph"/>
              <w:numPr>
                <w:ilvl w:val="0"/>
                <w:numId w:val="2"/>
              </w:numPr>
              <w:rPr>
                <w:rFonts w:cs="Arial"/>
                <w:lang w:val="en-GB"/>
              </w:rPr>
            </w:pPr>
            <w:r w:rsidRPr="00F9116B">
              <w:rPr>
                <w:rFonts w:cs="Arial"/>
                <w:lang w:val="en-GB"/>
              </w:rPr>
              <w:t>Kenya: 1</w:t>
            </w:r>
          </w:p>
          <w:p w:rsidR="009F2679" w:rsidRPr="00F9116B" w:rsidRDefault="005D26E4" w:rsidP="00F9116B">
            <w:pPr>
              <w:pStyle w:val="ListParagraph"/>
              <w:numPr>
                <w:ilvl w:val="0"/>
                <w:numId w:val="2"/>
              </w:numPr>
              <w:rPr>
                <w:rFonts w:cs="Arial"/>
                <w:lang w:val="en-GB"/>
              </w:rPr>
            </w:pPr>
            <w:r w:rsidRPr="00F9116B">
              <w:rPr>
                <w:rFonts w:cs="Arial"/>
                <w:lang w:val="en-GB"/>
              </w:rPr>
              <w:t>Austria: 1</w:t>
            </w:r>
          </w:p>
          <w:p w:rsidR="00F9116B" w:rsidRDefault="00F9116B" w:rsidP="00F9116B">
            <w:pPr>
              <w:pStyle w:val="ListParagraph"/>
              <w:numPr>
                <w:ilvl w:val="0"/>
                <w:numId w:val="2"/>
              </w:numPr>
              <w:rPr>
                <w:rFonts w:cs="Arial"/>
                <w:lang w:val="en-GB"/>
              </w:rPr>
            </w:pPr>
            <w:r w:rsidRPr="00F9116B">
              <w:rPr>
                <w:rFonts w:cs="Arial"/>
                <w:lang w:val="en-GB"/>
              </w:rPr>
              <w:t>Thailand: 1</w:t>
            </w:r>
            <w:r w:rsidR="009E7370">
              <w:rPr>
                <w:rFonts w:cs="Arial"/>
                <w:lang w:val="en-GB"/>
              </w:rPr>
              <w:t xml:space="preserve">  </w:t>
            </w:r>
          </w:p>
          <w:p w:rsidR="00B81496" w:rsidRPr="00B81496" w:rsidRDefault="00B81496" w:rsidP="00B81496">
            <w:pPr>
              <w:rPr>
                <w:rFonts w:cs="Arial"/>
                <w:lang w:val="en-GB"/>
              </w:rPr>
            </w:pPr>
            <w:r>
              <w:rPr>
                <w:rFonts w:cs="Arial"/>
                <w:lang w:val="en-GB"/>
              </w:rPr>
              <w:t>*Some participants have a double affiliation</w:t>
            </w:r>
          </w:p>
        </w:tc>
      </w:tr>
      <w:tr w:rsidR="00EC2E4E" w:rsidRPr="00B31B3F" w:rsidTr="00EC2E4E">
        <w:tc>
          <w:tcPr>
            <w:tcW w:w="4606" w:type="dxa"/>
          </w:tcPr>
          <w:p w:rsidR="00EC2E4E" w:rsidRPr="00F9116B" w:rsidRDefault="00F9116B" w:rsidP="00F9116B">
            <w:pPr>
              <w:pStyle w:val="ListParagraph"/>
              <w:numPr>
                <w:ilvl w:val="0"/>
                <w:numId w:val="1"/>
              </w:numPr>
              <w:rPr>
                <w:rFonts w:cs="Arial"/>
                <w:lang w:val="en-GB"/>
              </w:rPr>
            </w:pPr>
            <w:r>
              <w:rPr>
                <w:rFonts w:cs="Arial"/>
                <w:lang w:val="en-GB"/>
              </w:rPr>
              <w:t>Interview guide</w:t>
            </w:r>
          </w:p>
        </w:tc>
        <w:tc>
          <w:tcPr>
            <w:tcW w:w="4606" w:type="dxa"/>
          </w:tcPr>
          <w:p w:rsidR="00EC2E4E" w:rsidRPr="00F9116B" w:rsidRDefault="00F9116B" w:rsidP="00AD1D11">
            <w:pPr>
              <w:rPr>
                <w:rFonts w:cs="Arial"/>
                <w:lang w:val="en-GB"/>
              </w:rPr>
            </w:pPr>
            <w:r>
              <w:rPr>
                <w:rFonts w:cs="Arial"/>
                <w:lang w:val="en-GB"/>
              </w:rPr>
              <w:t xml:space="preserve">Questions were provided in advance </w:t>
            </w:r>
            <w:r w:rsidR="001522EB">
              <w:rPr>
                <w:rFonts w:cs="Arial"/>
                <w:lang w:val="en-GB"/>
              </w:rPr>
              <w:t xml:space="preserve">(2 weeks </w:t>
            </w:r>
            <w:r w:rsidR="00AD1D11">
              <w:rPr>
                <w:rFonts w:cs="Arial"/>
                <w:lang w:val="en-GB"/>
              </w:rPr>
              <w:t xml:space="preserve">prior to </w:t>
            </w:r>
            <w:r w:rsidR="001522EB">
              <w:rPr>
                <w:rFonts w:cs="Arial"/>
                <w:lang w:val="en-GB"/>
              </w:rPr>
              <w:t xml:space="preserve">the meeting) </w:t>
            </w:r>
            <w:r>
              <w:rPr>
                <w:rFonts w:cs="Arial"/>
                <w:lang w:val="en-GB"/>
              </w:rPr>
              <w:t>to the</w:t>
            </w:r>
            <w:r w:rsidR="001522EB">
              <w:rPr>
                <w:rFonts w:cs="Arial"/>
                <w:lang w:val="en-GB"/>
              </w:rPr>
              <w:t xml:space="preserve"> experts by the interviewers.</w:t>
            </w:r>
            <w:r>
              <w:rPr>
                <w:rFonts w:cs="Arial"/>
                <w:lang w:val="en-GB"/>
              </w:rPr>
              <w:t xml:space="preserve"> </w:t>
            </w:r>
          </w:p>
        </w:tc>
      </w:tr>
      <w:tr w:rsidR="00EC2E4E" w:rsidRPr="00B31B3F" w:rsidTr="00EC2E4E">
        <w:tc>
          <w:tcPr>
            <w:tcW w:w="4606" w:type="dxa"/>
          </w:tcPr>
          <w:p w:rsidR="00EC2E4E" w:rsidRPr="001522EB" w:rsidRDefault="001522EB" w:rsidP="001522EB">
            <w:pPr>
              <w:pStyle w:val="ListParagraph"/>
              <w:numPr>
                <w:ilvl w:val="0"/>
                <w:numId w:val="1"/>
              </w:numPr>
              <w:rPr>
                <w:rFonts w:cs="Arial"/>
                <w:lang w:val="en-GB"/>
              </w:rPr>
            </w:pPr>
            <w:r>
              <w:rPr>
                <w:rFonts w:cs="Arial"/>
                <w:lang w:val="en-GB"/>
              </w:rPr>
              <w:t>Repeat interviews</w:t>
            </w:r>
          </w:p>
        </w:tc>
        <w:tc>
          <w:tcPr>
            <w:tcW w:w="4606" w:type="dxa"/>
          </w:tcPr>
          <w:p w:rsidR="00EC2E4E" w:rsidRPr="00F9116B" w:rsidRDefault="001522EB" w:rsidP="005621EA">
            <w:pPr>
              <w:rPr>
                <w:rFonts w:cs="Arial"/>
                <w:lang w:val="en-GB"/>
              </w:rPr>
            </w:pPr>
            <w:r>
              <w:rPr>
                <w:rFonts w:cs="Arial"/>
                <w:lang w:val="en-GB"/>
              </w:rPr>
              <w:t>There were no repeat interview</w:t>
            </w:r>
          </w:p>
        </w:tc>
      </w:tr>
      <w:tr w:rsidR="00EC2E4E" w:rsidRPr="00B31B3F" w:rsidTr="00EC2E4E">
        <w:tc>
          <w:tcPr>
            <w:tcW w:w="4606" w:type="dxa"/>
          </w:tcPr>
          <w:p w:rsidR="00EC2E4E" w:rsidRPr="001522EB" w:rsidRDefault="001522EB" w:rsidP="001522EB">
            <w:pPr>
              <w:pStyle w:val="ListParagraph"/>
              <w:numPr>
                <w:ilvl w:val="0"/>
                <w:numId w:val="1"/>
              </w:numPr>
              <w:rPr>
                <w:rFonts w:cs="Arial"/>
                <w:lang w:val="en-GB"/>
              </w:rPr>
            </w:pPr>
            <w:r>
              <w:rPr>
                <w:rFonts w:cs="Arial"/>
                <w:lang w:val="en-GB"/>
              </w:rPr>
              <w:t>Audio/visual recording</w:t>
            </w:r>
          </w:p>
        </w:tc>
        <w:tc>
          <w:tcPr>
            <w:tcW w:w="4606" w:type="dxa"/>
          </w:tcPr>
          <w:p w:rsidR="00EC2E4E" w:rsidRPr="00F9116B" w:rsidRDefault="001522EB" w:rsidP="005621EA">
            <w:pPr>
              <w:rPr>
                <w:rFonts w:cs="Arial"/>
                <w:lang w:val="en-GB"/>
              </w:rPr>
            </w:pPr>
            <w:r>
              <w:rPr>
                <w:rFonts w:cs="Arial"/>
                <w:lang w:val="en-GB"/>
              </w:rPr>
              <w:t>No audio or visual recording was performed</w:t>
            </w:r>
          </w:p>
        </w:tc>
      </w:tr>
      <w:tr w:rsidR="00EC2E4E" w:rsidRPr="00B31B3F" w:rsidTr="00EC2E4E">
        <w:tc>
          <w:tcPr>
            <w:tcW w:w="4606" w:type="dxa"/>
          </w:tcPr>
          <w:p w:rsidR="00EC2E4E" w:rsidRPr="001522EB" w:rsidRDefault="001522EB" w:rsidP="001522EB">
            <w:pPr>
              <w:pStyle w:val="ListParagraph"/>
              <w:numPr>
                <w:ilvl w:val="0"/>
                <w:numId w:val="1"/>
              </w:numPr>
              <w:rPr>
                <w:rFonts w:cs="Arial"/>
                <w:lang w:val="en-GB"/>
              </w:rPr>
            </w:pPr>
            <w:r>
              <w:rPr>
                <w:rFonts w:cs="Arial"/>
                <w:lang w:val="en-GB"/>
              </w:rPr>
              <w:t>Field notes</w:t>
            </w:r>
          </w:p>
        </w:tc>
        <w:tc>
          <w:tcPr>
            <w:tcW w:w="4606" w:type="dxa"/>
          </w:tcPr>
          <w:p w:rsidR="00EC2E4E" w:rsidRPr="00F9116B" w:rsidRDefault="00CE0BC8" w:rsidP="00CE0BC8">
            <w:pPr>
              <w:rPr>
                <w:rFonts w:cs="Arial"/>
                <w:lang w:val="en-GB"/>
              </w:rPr>
            </w:pPr>
            <w:r>
              <w:rPr>
                <w:rFonts w:cs="Arial"/>
                <w:lang w:val="en-GB"/>
              </w:rPr>
              <w:t>Notes were taken by the interviewers during the meeting.</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Duration</w:t>
            </w:r>
          </w:p>
        </w:tc>
        <w:tc>
          <w:tcPr>
            <w:tcW w:w="4606" w:type="dxa"/>
          </w:tcPr>
          <w:p w:rsidR="00EC2E4E" w:rsidRPr="00F9116B" w:rsidRDefault="00CE0BC8" w:rsidP="005621EA">
            <w:pPr>
              <w:rPr>
                <w:rFonts w:cs="Arial"/>
                <w:lang w:val="en-GB"/>
              </w:rPr>
            </w:pPr>
            <w:r>
              <w:rPr>
                <w:rFonts w:cs="Arial"/>
                <w:lang w:val="en-GB"/>
              </w:rPr>
              <w:t>The duration of the meeting was 1.5 day</w:t>
            </w:r>
            <w:r w:rsidR="001B29B8">
              <w:rPr>
                <w:rFonts w:cs="Arial"/>
                <w:lang w:val="en-GB"/>
              </w:rPr>
              <w:t>.</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Data saturation</w:t>
            </w:r>
          </w:p>
        </w:tc>
        <w:tc>
          <w:tcPr>
            <w:tcW w:w="4606" w:type="dxa"/>
          </w:tcPr>
          <w:p w:rsidR="00EC2E4E" w:rsidRPr="00F9116B" w:rsidRDefault="00CE0BC8" w:rsidP="005621EA">
            <w:pPr>
              <w:rPr>
                <w:rFonts w:cs="Arial"/>
                <w:lang w:val="en-GB"/>
              </w:rPr>
            </w:pPr>
            <w:r>
              <w:rPr>
                <w:rFonts w:cs="Arial"/>
                <w:lang w:val="en-GB"/>
              </w:rPr>
              <w:t>Data saturation was not discussed</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Transcripts returned</w:t>
            </w:r>
          </w:p>
        </w:tc>
        <w:tc>
          <w:tcPr>
            <w:tcW w:w="4606" w:type="dxa"/>
          </w:tcPr>
          <w:p w:rsidR="00EC2E4E" w:rsidRPr="00F9116B" w:rsidRDefault="00CE0BC8" w:rsidP="00AD1D11">
            <w:pPr>
              <w:rPr>
                <w:rFonts w:cs="Arial"/>
                <w:lang w:val="en-GB"/>
              </w:rPr>
            </w:pPr>
            <w:r>
              <w:rPr>
                <w:rFonts w:cs="Arial"/>
                <w:lang w:val="en-GB"/>
              </w:rPr>
              <w:t>A draft meeting report was s</w:t>
            </w:r>
            <w:r w:rsidR="00AD1D11">
              <w:rPr>
                <w:rFonts w:cs="Arial"/>
                <w:lang w:val="en-GB"/>
              </w:rPr>
              <w:t xml:space="preserve">hared with </w:t>
            </w:r>
            <w:r>
              <w:rPr>
                <w:rFonts w:cs="Arial"/>
                <w:lang w:val="en-GB"/>
              </w:rPr>
              <w:t xml:space="preserve">the meeting participants and they had the opportunity to comment and make </w:t>
            </w:r>
            <w:r w:rsidR="00AD1D11">
              <w:rPr>
                <w:rFonts w:cs="Arial"/>
                <w:lang w:val="en-GB"/>
              </w:rPr>
              <w:t>correction if need be.</w:t>
            </w:r>
          </w:p>
        </w:tc>
      </w:tr>
      <w:tr w:rsidR="001B29B8" w:rsidRPr="00F9116B" w:rsidTr="003E438E">
        <w:tc>
          <w:tcPr>
            <w:tcW w:w="9212" w:type="dxa"/>
            <w:gridSpan w:val="2"/>
          </w:tcPr>
          <w:p w:rsidR="001B29B8" w:rsidRPr="001B29B8" w:rsidRDefault="001B29B8" w:rsidP="005621EA">
            <w:pPr>
              <w:rPr>
                <w:rFonts w:cs="Arial"/>
                <w:b/>
                <w:lang w:val="en-GB"/>
              </w:rPr>
            </w:pPr>
            <w:r w:rsidRPr="001B29B8">
              <w:rPr>
                <w:rFonts w:cs="Arial"/>
                <w:b/>
                <w:lang w:val="en-GB"/>
              </w:rPr>
              <w:t>Domain 3: analysis and findings</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Number of data coders</w:t>
            </w:r>
          </w:p>
        </w:tc>
        <w:tc>
          <w:tcPr>
            <w:tcW w:w="4606" w:type="dxa"/>
          </w:tcPr>
          <w:p w:rsidR="00EC2E4E" w:rsidRPr="00F9116B" w:rsidRDefault="00CE0BC8" w:rsidP="005621EA">
            <w:pPr>
              <w:rPr>
                <w:rFonts w:cs="Arial"/>
                <w:lang w:val="en-GB"/>
              </w:rPr>
            </w:pPr>
            <w:r>
              <w:rPr>
                <w:rFonts w:cs="Arial"/>
                <w:lang w:val="en-GB"/>
              </w:rPr>
              <w:t>Data form the interviews were not transformed or coded.</w:t>
            </w:r>
          </w:p>
        </w:tc>
      </w:tr>
      <w:tr w:rsidR="00EC2E4E" w:rsidRPr="00F9116B"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Description of the coding tree</w:t>
            </w:r>
          </w:p>
        </w:tc>
        <w:tc>
          <w:tcPr>
            <w:tcW w:w="4606" w:type="dxa"/>
          </w:tcPr>
          <w:p w:rsidR="00EC2E4E" w:rsidRPr="00F9116B" w:rsidRDefault="00CE0BC8" w:rsidP="005621EA">
            <w:pPr>
              <w:rPr>
                <w:rFonts w:cs="Arial"/>
                <w:lang w:val="en-GB"/>
              </w:rPr>
            </w:pPr>
            <w:r>
              <w:rPr>
                <w:rFonts w:cs="Arial"/>
                <w:lang w:val="en-GB"/>
              </w:rPr>
              <w:t>Not applicable</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Derivation of themes</w:t>
            </w:r>
          </w:p>
        </w:tc>
        <w:tc>
          <w:tcPr>
            <w:tcW w:w="4606" w:type="dxa"/>
          </w:tcPr>
          <w:p w:rsidR="00EC2E4E" w:rsidRPr="00F9116B" w:rsidRDefault="00CE0BC8" w:rsidP="005621EA">
            <w:pPr>
              <w:rPr>
                <w:rFonts w:cs="Arial"/>
                <w:lang w:val="en-GB"/>
              </w:rPr>
            </w:pPr>
            <w:r>
              <w:rPr>
                <w:rFonts w:cs="Arial"/>
                <w:lang w:val="en-GB"/>
              </w:rPr>
              <w:t xml:space="preserve">The theme was identified in advance </w:t>
            </w:r>
            <w:r w:rsidR="00AD1D11">
              <w:rPr>
                <w:rFonts w:cs="Arial"/>
                <w:lang w:val="en-GB"/>
              </w:rPr>
              <w:t xml:space="preserve">by the interviewers, </w:t>
            </w:r>
            <w:r>
              <w:rPr>
                <w:rFonts w:cs="Arial"/>
                <w:lang w:val="en-GB"/>
              </w:rPr>
              <w:t>and participants were selected based on the theme</w:t>
            </w:r>
            <w:r w:rsidR="00AD1D11">
              <w:rPr>
                <w:rFonts w:cs="Arial"/>
                <w:lang w:val="en-GB"/>
              </w:rPr>
              <w:t xml:space="preserve"> and their experience</w:t>
            </w:r>
            <w:r>
              <w:rPr>
                <w:rFonts w:cs="Arial"/>
                <w:lang w:val="en-GB"/>
              </w:rPr>
              <w:t>.</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Software</w:t>
            </w:r>
          </w:p>
        </w:tc>
        <w:tc>
          <w:tcPr>
            <w:tcW w:w="4606" w:type="dxa"/>
          </w:tcPr>
          <w:p w:rsidR="00EC2E4E" w:rsidRPr="00F9116B" w:rsidRDefault="00CE0BC8" w:rsidP="005621EA">
            <w:pPr>
              <w:rPr>
                <w:rFonts w:cs="Arial"/>
                <w:lang w:val="en-GB"/>
              </w:rPr>
            </w:pPr>
            <w:r>
              <w:rPr>
                <w:rFonts w:cs="Arial"/>
                <w:lang w:val="en-GB"/>
              </w:rPr>
              <w:t>Not software was used to manage the data.</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Participant checking</w:t>
            </w:r>
          </w:p>
        </w:tc>
        <w:tc>
          <w:tcPr>
            <w:tcW w:w="4606" w:type="dxa"/>
          </w:tcPr>
          <w:p w:rsidR="00EC2E4E" w:rsidRPr="00F9116B" w:rsidRDefault="00CE0BC8" w:rsidP="005621EA">
            <w:pPr>
              <w:rPr>
                <w:rFonts w:cs="Arial"/>
                <w:lang w:val="en-GB"/>
              </w:rPr>
            </w:pPr>
            <w:r>
              <w:rPr>
                <w:rFonts w:cs="Arial"/>
                <w:lang w:val="en-GB"/>
              </w:rPr>
              <w:t>Participants had the opportunity to review and comment on the meeting report and the manuscript.</w:t>
            </w:r>
          </w:p>
        </w:tc>
      </w:tr>
      <w:tr w:rsidR="00EC2E4E" w:rsidRPr="00B31B3F" w:rsidTr="00EC2E4E">
        <w:tc>
          <w:tcPr>
            <w:tcW w:w="4606" w:type="dxa"/>
          </w:tcPr>
          <w:p w:rsidR="00EC2E4E" w:rsidRPr="00CE0BC8" w:rsidRDefault="00CE0BC8" w:rsidP="00CE0BC8">
            <w:pPr>
              <w:pStyle w:val="ListParagraph"/>
              <w:numPr>
                <w:ilvl w:val="0"/>
                <w:numId w:val="1"/>
              </w:numPr>
              <w:rPr>
                <w:rFonts w:cs="Arial"/>
                <w:lang w:val="en-GB"/>
              </w:rPr>
            </w:pPr>
            <w:r>
              <w:rPr>
                <w:rFonts w:cs="Arial"/>
                <w:lang w:val="en-GB"/>
              </w:rPr>
              <w:t>Quotations presented</w:t>
            </w:r>
          </w:p>
        </w:tc>
        <w:tc>
          <w:tcPr>
            <w:tcW w:w="4606" w:type="dxa"/>
          </w:tcPr>
          <w:p w:rsidR="00EC2E4E" w:rsidRPr="00F9116B" w:rsidRDefault="001B29B8" w:rsidP="005621EA">
            <w:pPr>
              <w:rPr>
                <w:rFonts w:cs="Arial"/>
                <w:lang w:val="en-GB"/>
              </w:rPr>
            </w:pPr>
            <w:r>
              <w:rPr>
                <w:rFonts w:cs="Arial"/>
                <w:lang w:val="en-GB"/>
              </w:rPr>
              <w:t>A summary of each participant presentation during the meeting was provided in the meeting report.</w:t>
            </w:r>
          </w:p>
        </w:tc>
      </w:tr>
      <w:tr w:rsidR="00EC2E4E" w:rsidRPr="00B31B3F" w:rsidTr="00EC2E4E">
        <w:tc>
          <w:tcPr>
            <w:tcW w:w="4606" w:type="dxa"/>
          </w:tcPr>
          <w:p w:rsidR="00EC2E4E" w:rsidRPr="001B29B8" w:rsidRDefault="001B29B8" w:rsidP="001B29B8">
            <w:pPr>
              <w:pStyle w:val="ListParagraph"/>
              <w:numPr>
                <w:ilvl w:val="0"/>
                <w:numId w:val="1"/>
              </w:numPr>
              <w:rPr>
                <w:rFonts w:cs="Arial"/>
                <w:lang w:val="en-GB"/>
              </w:rPr>
            </w:pPr>
            <w:r>
              <w:rPr>
                <w:rFonts w:cs="Arial"/>
                <w:lang w:val="en-GB"/>
              </w:rPr>
              <w:t>Data and findings consistent</w:t>
            </w:r>
          </w:p>
        </w:tc>
        <w:tc>
          <w:tcPr>
            <w:tcW w:w="4606" w:type="dxa"/>
          </w:tcPr>
          <w:p w:rsidR="00EC2E4E" w:rsidRPr="00F9116B" w:rsidRDefault="001B29B8" w:rsidP="005621EA">
            <w:pPr>
              <w:rPr>
                <w:rFonts w:cs="Arial"/>
                <w:lang w:val="en-GB"/>
              </w:rPr>
            </w:pPr>
            <w:r>
              <w:rPr>
                <w:rFonts w:cs="Arial"/>
                <w:lang w:val="en-GB"/>
              </w:rPr>
              <w:t xml:space="preserve">The data presented are supporting the </w:t>
            </w:r>
            <w:r>
              <w:rPr>
                <w:rFonts w:cs="Arial"/>
                <w:lang w:val="en-GB"/>
              </w:rPr>
              <w:lastRenderedPageBreak/>
              <w:t>conclusions of the meeting.</w:t>
            </w:r>
          </w:p>
        </w:tc>
      </w:tr>
      <w:tr w:rsidR="00EC2E4E" w:rsidRPr="00B31B3F" w:rsidTr="00EC2E4E">
        <w:tc>
          <w:tcPr>
            <w:tcW w:w="4606" w:type="dxa"/>
          </w:tcPr>
          <w:p w:rsidR="00EC2E4E" w:rsidRPr="001B29B8" w:rsidRDefault="001B29B8" w:rsidP="001B29B8">
            <w:pPr>
              <w:pStyle w:val="ListParagraph"/>
              <w:numPr>
                <w:ilvl w:val="0"/>
                <w:numId w:val="1"/>
              </w:numPr>
              <w:rPr>
                <w:rFonts w:cs="Arial"/>
                <w:lang w:val="en-GB"/>
              </w:rPr>
            </w:pPr>
            <w:r>
              <w:rPr>
                <w:rFonts w:cs="Arial"/>
                <w:lang w:val="en-GB"/>
              </w:rPr>
              <w:lastRenderedPageBreak/>
              <w:t>Clarity of major themes</w:t>
            </w:r>
          </w:p>
        </w:tc>
        <w:tc>
          <w:tcPr>
            <w:tcW w:w="4606" w:type="dxa"/>
          </w:tcPr>
          <w:p w:rsidR="00EC2E4E" w:rsidRPr="00F9116B" w:rsidRDefault="001B29B8" w:rsidP="005621EA">
            <w:pPr>
              <w:rPr>
                <w:rFonts w:cs="Arial"/>
                <w:lang w:val="en-GB"/>
              </w:rPr>
            </w:pPr>
            <w:r>
              <w:rPr>
                <w:rFonts w:cs="Arial"/>
                <w:lang w:val="en-GB"/>
              </w:rPr>
              <w:t>Major themes were clearly presented in the findings.</w:t>
            </w:r>
          </w:p>
        </w:tc>
      </w:tr>
      <w:tr w:rsidR="00EC2E4E" w:rsidRPr="00B31B3F" w:rsidTr="00EC2E4E">
        <w:tc>
          <w:tcPr>
            <w:tcW w:w="4606" w:type="dxa"/>
          </w:tcPr>
          <w:p w:rsidR="00EC2E4E" w:rsidRPr="001B29B8" w:rsidRDefault="001B29B8" w:rsidP="001B29B8">
            <w:pPr>
              <w:pStyle w:val="ListParagraph"/>
              <w:numPr>
                <w:ilvl w:val="0"/>
                <w:numId w:val="1"/>
              </w:numPr>
              <w:rPr>
                <w:rFonts w:cs="Arial"/>
                <w:lang w:val="en-GB"/>
              </w:rPr>
            </w:pPr>
            <w:r>
              <w:rPr>
                <w:rFonts w:cs="Arial"/>
                <w:lang w:val="en-GB"/>
              </w:rPr>
              <w:t>Clarity of minor themes</w:t>
            </w:r>
          </w:p>
        </w:tc>
        <w:tc>
          <w:tcPr>
            <w:tcW w:w="4606" w:type="dxa"/>
          </w:tcPr>
          <w:p w:rsidR="00EC2E4E" w:rsidRPr="00F9116B" w:rsidRDefault="001B29B8" w:rsidP="005621EA">
            <w:pPr>
              <w:rPr>
                <w:rFonts w:cs="Arial"/>
                <w:lang w:val="en-GB"/>
              </w:rPr>
            </w:pPr>
            <w:r>
              <w:rPr>
                <w:rFonts w:cs="Arial"/>
                <w:lang w:val="en-GB"/>
              </w:rPr>
              <w:t>Diverse cases and minor themes are clearly presented in the meeting report.</w:t>
            </w:r>
          </w:p>
        </w:tc>
      </w:tr>
    </w:tbl>
    <w:p w:rsidR="00BB01B3" w:rsidRPr="00F9116B" w:rsidRDefault="00BB01B3" w:rsidP="005621EA">
      <w:pPr>
        <w:rPr>
          <w:rFonts w:cs="Arial"/>
          <w:lang w:val="en-GB"/>
        </w:rPr>
      </w:pPr>
    </w:p>
    <w:sectPr w:rsidR="00BB01B3" w:rsidRPr="00F911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57E"/>
    <w:multiLevelType w:val="hybridMultilevel"/>
    <w:tmpl w:val="07047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CB50719"/>
    <w:multiLevelType w:val="hybridMultilevel"/>
    <w:tmpl w:val="083C37CC"/>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nsid w:val="4F14795A"/>
    <w:multiLevelType w:val="hybridMultilevel"/>
    <w:tmpl w:val="885A78A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nsid w:val="54157446"/>
    <w:multiLevelType w:val="hybridMultilevel"/>
    <w:tmpl w:val="BF72E8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83B4C07"/>
    <w:multiLevelType w:val="hybridMultilevel"/>
    <w:tmpl w:val="C640FC1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nsid w:val="7A3D5708"/>
    <w:multiLevelType w:val="hybridMultilevel"/>
    <w:tmpl w:val="41802AD4"/>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avier Ding">
    <w15:presenceInfo w15:providerId="AD" w15:userId="S-1-5-21-758399636-2987204155-3505288178-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EB"/>
    <w:rsid w:val="00061AAB"/>
    <w:rsid w:val="0006662A"/>
    <w:rsid w:val="001268BC"/>
    <w:rsid w:val="001504C3"/>
    <w:rsid w:val="001522EB"/>
    <w:rsid w:val="001B29B8"/>
    <w:rsid w:val="001F30EB"/>
    <w:rsid w:val="0020527A"/>
    <w:rsid w:val="002C4658"/>
    <w:rsid w:val="002E78B8"/>
    <w:rsid w:val="003221C7"/>
    <w:rsid w:val="003759AA"/>
    <w:rsid w:val="003A5B8E"/>
    <w:rsid w:val="003C01BD"/>
    <w:rsid w:val="003D402D"/>
    <w:rsid w:val="004935FC"/>
    <w:rsid w:val="004B6A1D"/>
    <w:rsid w:val="004F103A"/>
    <w:rsid w:val="004F4630"/>
    <w:rsid w:val="0052003D"/>
    <w:rsid w:val="00540FFD"/>
    <w:rsid w:val="005621EA"/>
    <w:rsid w:val="00563417"/>
    <w:rsid w:val="00581E30"/>
    <w:rsid w:val="005A13DE"/>
    <w:rsid w:val="005A3C75"/>
    <w:rsid w:val="005D26E4"/>
    <w:rsid w:val="005F4B7F"/>
    <w:rsid w:val="006615B1"/>
    <w:rsid w:val="00785A95"/>
    <w:rsid w:val="007B6E71"/>
    <w:rsid w:val="007F48CF"/>
    <w:rsid w:val="008125E5"/>
    <w:rsid w:val="00827616"/>
    <w:rsid w:val="00844B05"/>
    <w:rsid w:val="00855B30"/>
    <w:rsid w:val="00880126"/>
    <w:rsid w:val="00906910"/>
    <w:rsid w:val="00947E10"/>
    <w:rsid w:val="009E7370"/>
    <w:rsid w:val="009F2679"/>
    <w:rsid w:val="00A02D31"/>
    <w:rsid w:val="00A16F2D"/>
    <w:rsid w:val="00A85CB8"/>
    <w:rsid w:val="00AD02D6"/>
    <w:rsid w:val="00AD1D11"/>
    <w:rsid w:val="00B02772"/>
    <w:rsid w:val="00B31B3F"/>
    <w:rsid w:val="00B40B65"/>
    <w:rsid w:val="00B81496"/>
    <w:rsid w:val="00B87BC0"/>
    <w:rsid w:val="00BB01B3"/>
    <w:rsid w:val="00C76CAD"/>
    <w:rsid w:val="00CC2644"/>
    <w:rsid w:val="00CE0BC8"/>
    <w:rsid w:val="00CF0DC1"/>
    <w:rsid w:val="00D1071D"/>
    <w:rsid w:val="00DB7AC7"/>
    <w:rsid w:val="00DC26CB"/>
    <w:rsid w:val="00DC5776"/>
    <w:rsid w:val="00DF0B61"/>
    <w:rsid w:val="00E36FF9"/>
    <w:rsid w:val="00E454BC"/>
    <w:rsid w:val="00E7461E"/>
    <w:rsid w:val="00EC2E4E"/>
    <w:rsid w:val="00F26ADA"/>
    <w:rsid w:val="00F9116B"/>
    <w:rsid w:val="00FB2A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E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644"/>
    <w:pPr>
      <w:ind w:left="720"/>
      <w:contextualSpacing/>
    </w:pPr>
  </w:style>
  <w:style w:type="character" w:styleId="CommentReference">
    <w:name w:val="annotation reference"/>
    <w:basedOn w:val="DefaultParagraphFont"/>
    <w:uiPriority w:val="99"/>
    <w:semiHidden/>
    <w:unhideWhenUsed/>
    <w:rsid w:val="003C01BD"/>
    <w:rPr>
      <w:sz w:val="16"/>
      <w:szCs w:val="16"/>
    </w:rPr>
  </w:style>
  <w:style w:type="paragraph" w:styleId="CommentText">
    <w:name w:val="annotation text"/>
    <w:basedOn w:val="Normal"/>
    <w:link w:val="CommentTextChar"/>
    <w:uiPriority w:val="99"/>
    <w:semiHidden/>
    <w:unhideWhenUsed/>
    <w:rsid w:val="003C01BD"/>
    <w:pPr>
      <w:spacing w:line="240" w:lineRule="auto"/>
    </w:pPr>
    <w:rPr>
      <w:sz w:val="20"/>
      <w:szCs w:val="20"/>
    </w:rPr>
  </w:style>
  <w:style w:type="character" w:customStyle="1" w:styleId="CommentTextChar">
    <w:name w:val="Comment Text Char"/>
    <w:basedOn w:val="DefaultParagraphFont"/>
    <w:link w:val="CommentText"/>
    <w:uiPriority w:val="99"/>
    <w:semiHidden/>
    <w:rsid w:val="003C01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01BD"/>
    <w:rPr>
      <w:b/>
      <w:bCs/>
    </w:rPr>
  </w:style>
  <w:style w:type="character" w:customStyle="1" w:styleId="CommentSubjectChar">
    <w:name w:val="Comment Subject Char"/>
    <w:basedOn w:val="CommentTextChar"/>
    <w:link w:val="CommentSubject"/>
    <w:uiPriority w:val="99"/>
    <w:semiHidden/>
    <w:rsid w:val="003C01BD"/>
    <w:rPr>
      <w:rFonts w:ascii="Arial" w:hAnsi="Arial"/>
      <w:b/>
      <w:bCs/>
      <w:sz w:val="20"/>
      <w:szCs w:val="20"/>
    </w:rPr>
  </w:style>
  <w:style w:type="paragraph" w:styleId="BalloonText">
    <w:name w:val="Balloon Text"/>
    <w:basedOn w:val="Normal"/>
    <w:link w:val="BalloonTextChar"/>
    <w:uiPriority w:val="99"/>
    <w:semiHidden/>
    <w:unhideWhenUsed/>
    <w:rsid w:val="003C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E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644"/>
    <w:pPr>
      <w:ind w:left="720"/>
      <w:contextualSpacing/>
    </w:pPr>
  </w:style>
  <w:style w:type="character" w:styleId="CommentReference">
    <w:name w:val="annotation reference"/>
    <w:basedOn w:val="DefaultParagraphFont"/>
    <w:uiPriority w:val="99"/>
    <w:semiHidden/>
    <w:unhideWhenUsed/>
    <w:rsid w:val="003C01BD"/>
    <w:rPr>
      <w:sz w:val="16"/>
      <w:szCs w:val="16"/>
    </w:rPr>
  </w:style>
  <w:style w:type="paragraph" w:styleId="CommentText">
    <w:name w:val="annotation text"/>
    <w:basedOn w:val="Normal"/>
    <w:link w:val="CommentTextChar"/>
    <w:uiPriority w:val="99"/>
    <w:semiHidden/>
    <w:unhideWhenUsed/>
    <w:rsid w:val="003C01BD"/>
    <w:pPr>
      <w:spacing w:line="240" w:lineRule="auto"/>
    </w:pPr>
    <w:rPr>
      <w:sz w:val="20"/>
      <w:szCs w:val="20"/>
    </w:rPr>
  </w:style>
  <w:style w:type="character" w:customStyle="1" w:styleId="CommentTextChar">
    <w:name w:val="Comment Text Char"/>
    <w:basedOn w:val="DefaultParagraphFont"/>
    <w:link w:val="CommentText"/>
    <w:uiPriority w:val="99"/>
    <w:semiHidden/>
    <w:rsid w:val="003C01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01BD"/>
    <w:rPr>
      <w:b/>
      <w:bCs/>
    </w:rPr>
  </w:style>
  <w:style w:type="character" w:customStyle="1" w:styleId="CommentSubjectChar">
    <w:name w:val="Comment Subject Char"/>
    <w:basedOn w:val="CommentTextChar"/>
    <w:link w:val="CommentSubject"/>
    <w:uiPriority w:val="99"/>
    <w:semiHidden/>
    <w:rsid w:val="003C01BD"/>
    <w:rPr>
      <w:rFonts w:ascii="Arial" w:hAnsi="Arial"/>
      <w:b/>
      <w:bCs/>
      <w:sz w:val="20"/>
      <w:szCs w:val="20"/>
    </w:rPr>
  </w:style>
  <w:style w:type="paragraph" w:styleId="BalloonText">
    <w:name w:val="Balloon Text"/>
    <w:basedOn w:val="Normal"/>
    <w:link w:val="BalloonTextChar"/>
    <w:uiPriority w:val="99"/>
    <w:semiHidden/>
    <w:unhideWhenUsed/>
    <w:rsid w:val="003C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Nsanzabana</dc:creator>
  <cp:lastModifiedBy>Christian Nsanzabana</cp:lastModifiedBy>
  <cp:revision>7</cp:revision>
  <dcterms:created xsi:type="dcterms:W3CDTF">2018-08-27T09:08:00Z</dcterms:created>
  <dcterms:modified xsi:type="dcterms:W3CDTF">2018-08-27T09:37:00Z</dcterms:modified>
</cp:coreProperties>
</file>