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61" w:rsidRPr="00406B2B" w:rsidRDefault="005C2689" w:rsidP="00FA5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7261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406B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1A5F">
        <w:rPr>
          <w:rFonts w:ascii="Times New Roman" w:hAnsi="Times New Roman" w:cs="Times New Roman"/>
          <w:b/>
          <w:sz w:val="24"/>
          <w:szCs w:val="24"/>
          <w:lang w:val="en-US"/>
        </w:rPr>
        <w:t>Table 8.</w:t>
      </w:r>
      <w:r w:rsidR="007C3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5A61" w:rsidRPr="00F52401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</w:t>
      </w:r>
      <w:r w:rsidR="001D32EA">
        <w:rPr>
          <w:rFonts w:ascii="Times New Roman" w:hAnsi="Times New Roman" w:cs="Times New Roman"/>
          <w:sz w:val="24"/>
          <w:szCs w:val="24"/>
          <w:lang w:val="en-US"/>
        </w:rPr>
        <w:t xml:space="preserve">severe </w:t>
      </w:r>
      <w:r w:rsidR="00FA5A61" w:rsidRPr="00F52401">
        <w:rPr>
          <w:rFonts w:ascii="Times New Roman" w:hAnsi="Times New Roman" w:cs="Times New Roman"/>
          <w:sz w:val="24"/>
          <w:szCs w:val="24"/>
          <w:lang w:val="en-US"/>
        </w:rPr>
        <w:t>lactic acidosis cases (</w:t>
      </w:r>
      <w:r w:rsidR="00FA5A61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lactate ≥5.0 mmol/l and pH &lt;7.35) and matched controls</w:t>
      </w:r>
    </w:p>
    <w:p w:rsidR="007C355B" w:rsidRPr="00F52401" w:rsidRDefault="007C355B" w:rsidP="00FA5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243"/>
        <w:gridCol w:w="2654"/>
        <w:gridCol w:w="2454"/>
      </w:tblGrid>
      <w:tr w:rsidR="00FA5A61" w:rsidRPr="00672615" w:rsidTr="008763AA">
        <w:trPr>
          <w:trHeight w:val="600"/>
        </w:trPr>
        <w:tc>
          <w:tcPr>
            <w:tcW w:w="4243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Lactate ≥5</w:t>
            </w:r>
            <w:r w:rsidRPr="00C03D5B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D61A5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0</w:t>
            </w:r>
          </w:p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mmol/l</w:t>
            </w:r>
          </w:p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26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Cases</w:t>
            </w:r>
          </w:p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24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Controls</w:t>
            </w:r>
          </w:p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</w:tc>
      </w:tr>
      <w:tr w:rsidR="00FA5A61" w:rsidRPr="00672615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All</w:t>
            </w:r>
          </w:p>
        </w:tc>
        <w:tc>
          <w:tcPr>
            <w:tcW w:w="26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(n=34)</w:t>
            </w:r>
          </w:p>
        </w:tc>
        <w:tc>
          <w:tcPr>
            <w:tcW w:w="24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(n=810)</w:t>
            </w:r>
          </w:p>
        </w:tc>
      </w:tr>
      <w:tr w:rsidR="00FA5A61" w:rsidRPr="00672615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Age</w:t>
            </w:r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, median (IQR)</w:t>
            </w:r>
          </w:p>
        </w:tc>
        <w:tc>
          <w:tcPr>
            <w:tcW w:w="26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proofErr w:type="gramStart"/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74  (</w:t>
            </w:r>
            <w:proofErr w:type="gramEnd"/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70 - 83)</w:t>
            </w:r>
          </w:p>
        </w:tc>
        <w:tc>
          <w:tcPr>
            <w:tcW w:w="24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proofErr w:type="gramStart"/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74  (</w:t>
            </w:r>
            <w:proofErr w:type="gramEnd"/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70 - 83)</w:t>
            </w:r>
          </w:p>
        </w:tc>
      </w:tr>
      <w:tr w:rsidR="00FA5A61" w:rsidRPr="00672615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D61A5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Gender</w:t>
            </w:r>
          </w:p>
        </w:tc>
        <w:tc>
          <w:tcPr>
            <w:tcW w:w="26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54" w:type="dxa"/>
            <w:noWrap/>
            <w:hideMark/>
          </w:tcPr>
          <w:p w:rsidR="00FA5A61" w:rsidRPr="00D61A5F" w:rsidRDefault="00FA5A61" w:rsidP="00FC7C0A">
            <w:pPr>
              <w:rPr>
                <w:rFonts w:eastAsia="Times New Roman" w:cstheme="minorHAnsi"/>
                <w:sz w:val="16"/>
                <w:szCs w:val="16"/>
                <w:lang w:val="en-US" w:eastAsia="da-DK"/>
              </w:rPr>
            </w:pP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672615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61A5F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</w:t>
            </w:r>
            <w:r w:rsidRPr="00672615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Male</w:t>
            </w:r>
          </w:p>
        </w:tc>
        <w:tc>
          <w:tcPr>
            <w:tcW w:w="26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672615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2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61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498 (61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Female</w:t>
            </w:r>
          </w:p>
        </w:tc>
        <w:tc>
          <w:tcPr>
            <w:tcW w:w="26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13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2%)</w:t>
            </w: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312 (38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Use of metformin</w:t>
            </w:r>
          </w:p>
        </w:tc>
        <w:tc>
          <w:tcPr>
            <w:tcW w:w="26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Non-use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a</w:t>
            </w:r>
          </w:p>
        </w:tc>
        <w:tc>
          <w:tcPr>
            <w:tcW w:w="26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17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50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0%)</w:t>
            </w: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373 (46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Recent use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b</w:t>
            </w:r>
          </w:p>
        </w:tc>
        <w:tc>
          <w:tcPr>
            <w:tcW w:w="26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4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43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Current use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c</w:t>
            </w:r>
          </w:p>
        </w:tc>
        <w:tc>
          <w:tcPr>
            <w:tcW w:w="26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13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2%)</w:t>
            </w: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394 (48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6%)</w:t>
            </w:r>
          </w:p>
        </w:tc>
      </w:tr>
      <w:tr w:rsidR="00FA5A61" w:rsidRPr="00D27EAB" w:rsidTr="008763AA">
        <w:trPr>
          <w:trHeight w:val="300"/>
        </w:trPr>
        <w:tc>
          <w:tcPr>
            <w:tcW w:w="6897" w:type="dxa"/>
            <w:gridSpan w:val="2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Diabetes duration</w:t>
            </w:r>
          </w:p>
        </w:tc>
        <w:tc>
          <w:tcPr>
            <w:tcW w:w="2454" w:type="dxa"/>
            <w:noWrap/>
            <w:hideMark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0-1 years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3  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71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2-5 years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32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156 (19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6-9 years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4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111 (13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10+ year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16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47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472 (58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Charlson comorbidity index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0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12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35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490 (60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1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3  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120 (14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≥2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19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55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9%)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200 (24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7%)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b/>
                <w:color w:val="000000"/>
                <w:sz w:val="16"/>
                <w:szCs w:val="16"/>
                <w:lang w:eastAsia="da-DK"/>
              </w:rPr>
              <w:t>Laboratory values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D27E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eGFR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d,e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 mean (SD)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65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26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8)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69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·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22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7)</w:t>
            </w:r>
          </w:p>
        </w:tc>
      </w:tr>
      <w:tr w:rsidR="00FA5A61" w:rsidRPr="00D27EAB" w:rsidTr="008763AA">
        <w:trPr>
          <w:trHeight w:val="300"/>
        </w:trPr>
        <w:tc>
          <w:tcPr>
            <w:tcW w:w="4243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27E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HbA</w:t>
            </w:r>
            <w:r w:rsidRPr="00D27E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val="en-US" w:eastAsia="da-DK"/>
              </w:rPr>
              <w:t>1c</w:t>
            </w:r>
            <w:r w:rsidRPr="00D27EAB">
              <w:rPr>
                <w:rFonts w:eastAsia="Times New Roman" w:cstheme="minorHAnsi"/>
                <w:bCs/>
                <w:color w:val="000000"/>
                <w:sz w:val="16"/>
                <w:szCs w:val="16"/>
                <w:vertAlign w:val="superscript"/>
                <w:lang w:val="en-US" w:eastAsia="da-DK"/>
              </w:rPr>
              <w:t>f.g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, mean (SD)</w:t>
            </w:r>
          </w:p>
        </w:tc>
        <w:tc>
          <w:tcPr>
            <w:tcW w:w="26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6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8  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0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8)</w:t>
            </w:r>
          </w:p>
        </w:tc>
        <w:tc>
          <w:tcPr>
            <w:tcW w:w="2454" w:type="dxa"/>
            <w:noWrap/>
          </w:tcPr>
          <w:p w:rsidR="00FA5A61" w:rsidRPr="00D27EAB" w:rsidRDefault="00FA5A61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6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·9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  </w:t>
            </w:r>
            <w:proofErr w:type="gramStart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 (</w:t>
            </w:r>
            <w:proofErr w:type="gramEnd"/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1</w:t>
            </w:r>
            <w:r w:rsidRPr="00D27EA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27EAB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1)</w:t>
            </w:r>
          </w:p>
        </w:tc>
      </w:tr>
    </w:tbl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>a. Non-use of metformin is “never use of metformin or occurrence of a metformin prescription dated more than 365 days before admission with lactic acidosis”.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>b. Recent use of metformin is “occurrence of a metformin prescription in the past dated 91 to 365 days before admission with lactic acidosis”.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>c. Current use is “occurrence of a metformin prescription within the past dated 90 days before admission with lactic acidosis”.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>d. Three cases (8.8%) and 161 controls (19.9%) had a missing value for eGFR.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 xml:space="preserve">e. eGFR calculated by the MDRD </w:t>
      </w:r>
      <w:proofErr w:type="spellStart"/>
      <w:r w:rsidRPr="00D27EAB">
        <w:rPr>
          <w:rFonts w:cstheme="minorHAnsi"/>
          <w:sz w:val="16"/>
          <w:szCs w:val="16"/>
          <w:lang w:val="en-US"/>
        </w:rPr>
        <w:t>fourmula</w:t>
      </w:r>
      <w:proofErr w:type="spellEnd"/>
      <w:r w:rsidRPr="00D27EAB">
        <w:rPr>
          <w:rFonts w:cstheme="minorHAnsi"/>
          <w:sz w:val="16"/>
          <w:szCs w:val="16"/>
          <w:lang w:val="en-US"/>
        </w:rPr>
        <w:t>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>f. Five cases (14.7%) and 157 controls (19.4%) had a missing value for HbA</w:t>
      </w:r>
      <w:r w:rsidRPr="00D27EAB">
        <w:rPr>
          <w:rFonts w:cstheme="minorHAnsi"/>
          <w:sz w:val="16"/>
          <w:szCs w:val="16"/>
          <w:vertAlign w:val="subscript"/>
          <w:lang w:val="en-US"/>
        </w:rPr>
        <w:t>1c</w:t>
      </w:r>
      <w:r w:rsidRPr="00D27EAB">
        <w:rPr>
          <w:rFonts w:cstheme="minorHAnsi"/>
          <w:sz w:val="16"/>
          <w:szCs w:val="16"/>
          <w:lang w:val="en-US"/>
        </w:rPr>
        <w:t>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D27EAB">
        <w:rPr>
          <w:rFonts w:cstheme="minorHAnsi"/>
          <w:sz w:val="16"/>
          <w:szCs w:val="16"/>
          <w:lang w:val="en-US"/>
        </w:rPr>
        <w:t>g. HbA</w:t>
      </w:r>
      <w:r w:rsidRPr="00D27EAB">
        <w:rPr>
          <w:rFonts w:cstheme="minorHAnsi"/>
          <w:sz w:val="16"/>
          <w:szCs w:val="16"/>
          <w:vertAlign w:val="subscript"/>
          <w:lang w:val="en-US"/>
        </w:rPr>
        <w:t>1c</w:t>
      </w:r>
      <w:r w:rsidRPr="00D27EAB">
        <w:rPr>
          <w:rFonts w:cstheme="minorHAnsi"/>
          <w:sz w:val="16"/>
          <w:szCs w:val="16"/>
          <w:lang w:val="en-US"/>
        </w:rPr>
        <w:t xml:space="preserve"> (glycated hemoglobin), % of total hemoglobin.</w:t>
      </w:r>
    </w:p>
    <w:p w:rsidR="00FA5A61" w:rsidRPr="00D27EAB" w:rsidRDefault="00FA5A61" w:rsidP="00FA5A61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</w:p>
    <w:p w:rsidR="004F379B" w:rsidRPr="00FA5A61" w:rsidRDefault="004F379B">
      <w:pPr>
        <w:rPr>
          <w:lang w:val="en-US"/>
        </w:rPr>
      </w:pPr>
    </w:p>
    <w:sectPr w:rsidR="004F379B" w:rsidRPr="00FA5A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E"/>
    <w:rsid w:val="001D32EA"/>
    <w:rsid w:val="00406B2B"/>
    <w:rsid w:val="004C797E"/>
    <w:rsid w:val="004F379B"/>
    <w:rsid w:val="005C2689"/>
    <w:rsid w:val="00672615"/>
    <w:rsid w:val="007C355B"/>
    <w:rsid w:val="008763AA"/>
    <w:rsid w:val="009360DC"/>
    <w:rsid w:val="00C03D5B"/>
    <w:rsid w:val="00D61A5F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61A"/>
  <w15:chartTrackingRefBased/>
  <w15:docId w15:val="{1AEAEA62-5C84-4CD7-B951-2C691C3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A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Aharaz</dc:creator>
  <cp:keywords/>
  <dc:description/>
  <cp:lastModifiedBy>Abdellatif Aharaz</cp:lastModifiedBy>
  <cp:revision>12</cp:revision>
  <dcterms:created xsi:type="dcterms:W3CDTF">2017-07-13T17:48:00Z</dcterms:created>
  <dcterms:modified xsi:type="dcterms:W3CDTF">2018-04-13T00:00:00Z</dcterms:modified>
</cp:coreProperties>
</file>