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8FD" w:rsidRDefault="00656529" w:rsidP="009828FD">
      <w:pPr>
        <w:pStyle w:val="Textkrper2"/>
        <w:tabs>
          <w:tab w:val="left" w:pos="567"/>
        </w:tabs>
        <w:ind w:left="0"/>
        <w:rPr>
          <w:rFonts w:eastAsiaTheme="minorHAnsi"/>
          <w:b/>
          <w:lang w:eastAsia="en-US"/>
        </w:rPr>
      </w:pPr>
      <w:bookmarkStart w:id="0" w:name="_GoBack"/>
      <w:r w:rsidRPr="00023CA9">
        <w:rPr>
          <w:noProof/>
          <w:lang w:val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14421" cy="2615609"/>
            <wp:effectExtent l="0" t="0" r="0" b="0"/>
            <wp:wrapSquare wrapText="bothSides"/>
            <wp:docPr id="11" name="Bild 9" descr="C:\Users\hornette\Desktop\Bild2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ornette\Desktop\Bild25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2" t="2160" b="2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421" cy="2615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9828FD" w:rsidRDefault="009828FD" w:rsidP="009828FD">
      <w:pPr>
        <w:pStyle w:val="Textkrper2"/>
        <w:tabs>
          <w:tab w:val="left" w:pos="567"/>
        </w:tabs>
        <w:ind w:left="0"/>
        <w:rPr>
          <w:rFonts w:eastAsiaTheme="minorHAnsi"/>
          <w:b/>
          <w:lang w:eastAsia="en-US"/>
        </w:rPr>
      </w:pPr>
    </w:p>
    <w:p w:rsidR="009828FD" w:rsidRDefault="009828FD" w:rsidP="009828FD">
      <w:pPr>
        <w:pStyle w:val="Textkrper2"/>
        <w:tabs>
          <w:tab w:val="left" w:pos="567"/>
        </w:tabs>
        <w:ind w:left="0"/>
        <w:rPr>
          <w:rFonts w:eastAsiaTheme="minorHAnsi"/>
          <w:b/>
          <w:lang w:eastAsia="en-US"/>
        </w:rPr>
      </w:pPr>
    </w:p>
    <w:p w:rsidR="009828FD" w:rsidRDefault="009828FD" w:rsidP="009828FD">
      <w:pPr>
        <w:pStyle w:val="Textkrper2"/>
        <w:tabs>
          <w:tab w:val="left" w:pos="567"/>
        </w:tabs>
        <w:ind w:left="0"/>
        <w:rPr>
          <w:rFonts w:eastAsiaTheme="minorHAnsi"/>
          <w:b/>
          <w:lang w:eastAsia="en-US"/>
        </w:rPr>
      </w:pPr>
    </w:p>
    <w:p w:rsidR="009828FD" w:rsidRDefault="009828FD" w:rsidP="009828FD">
      <w:pPr>
        <w:pStyle w:val="Textkrper2"/>
        <w:tabs>
          <w:tab w:val="left" w:pos="567"/>
        </w:tabs>
        <w:ind w:left="0"/>
        <w:rPr>
          <w:rFonts w:eastAsiaTheme="minorHAnsi"/>
          <w:b/>
          <w:lang w:eastAsia="en-US"/>
        </w:rPr>
      </w:pPr>
    </w:p>
    <w:p w:rsidR="009828FD" w:rsidRDefault="009828FD" w:rsidP="009828FD">
      <w:pPr>
        <w:pStyle w:val="Textkrper2"/>
        <w:tabs>
          <w:tab w:val="left" w:pos="567"/>
        </w:tabs>
        <w:ind w:left="0"/>
        <w:rPr>
          <w:rFonts w:eastAsiaTheme="minorHAnsi"/>
          <w:b/>
          <w:lang w:eastAsia="en-US"/>
        </w:rPr>
      </w:pPr>
    </w:p>
    <w:p w:rsidR="009828FD" w:rsidRDefault="009828FD" w:rsidP="009828FD">
      <w:pPr>
        <w:pStyle w:val="Textkrper2"/>
        <w:tabs>
          <w:tab w:val="left" w:pos="567"/>
        </w:tabs>
        <w:ind w:left="0"/>
        <w:rPr>
          <w:rFonts w:eastAsiaTheme="minorHAnsi"/>
          <w:b/>
          <w:lang w:eastAsia="en-US"/>
        </w:rPr>
      </w:pPr>
    </w:p>
    <w:p w:rsidR="00656529" w:rsidRDefault="00656529" w:rsidP="00656529">
      <w:pPr>
        <w:pStyle w:val="Textkrper2"/>
        <w:tabs>
          <w:tab w:val="left" w:pos="567"/>
        </w:tabs>
        <w:ind w:left="0"/>
        <w:rPr>
          <w:b/>
        </w:rPr>
      </w:pPr>
    </w:p>
    <w:p w:rsidR="00656529" w:rsidRDefault="00656529" w:rsidP="00656529">
      <w:pPr>
        <w:pStyle w:val="Textkrper2"/>
        <w:tabs>
          <w:tab w:val="left" w:pos="567"/>
        </w:tabs>
        <w:ind w:left="0"/>
        <w:rPr>
          <w:b/>
        </w:rPr>
      </w:pPr>
    </w:p>
    <w:p w:rsidR="00656529" w:rsidRDefault="00656529" w:rsidP="00656529">
      <w:pPr>
        <w:pStyle w:val="Textkrper2"/>
        <w:tabs>
          <w:tab w:val="left" w:pos="567"/>
        </w:tabs>
        <w:ind w:left="0"/>
        <w:rPr>
          <w:b/>
        </w:rPr>
      </w:pPr>
    </w:p>
    <w:p w:rsidR="00656529" w:rsidRDefault="00656529" w:rsidP="00656529">
      <w:pPr>
        <w:pStyle w:val="Textkrper2"/>
        <w:tabs>
          <w:tab w:val="left" w:pos="567"/>
        </w:tabs>
        <w:ind w:left="0"/>
        <w:rPr>
          <w:b/>
        </w:rPr>
      </w:pPr>
    </w:p>
    <w:p w:rsidR="00656529" w:rsidRDefault="00656529" w:rsidP="00656529">
      <w:pPr>
        <w:pStyle w:val="Textkrper2"/>
        <w:tabs>
          <w:tab w:val="left" w:pos="567"/>
        </w:tabs>
        <w:ind w:left="0"/>
        <w:rPr>
          <w:b/>
        </w:rPr>
      </w:pPr>
    </w:p>
    <w:p w:rsidR="00656529" w:rsidRDefault="00656529" w:rsidP="00656529">
      <w:pPr>
        <w:pStyle w:val="Textkrper2"/>
        <w:tabs>
          <w:tab w:val="left" w:pos="567"/>
        </w:tabs>
        <w:ind w:left="0"/>
        <w:rPr>
          <w:b/>
        </w:rPr>
      </w:pPr>
    </w:p>
    <w:p w:rsidR="00656529" w:rsidRDefault="00656529" w:rsidP="00656529">
      <w:pPr>
        <w:pStyle w:val="Textkrper2"/>
        <w:tabs>
          <w:tab w:val="left" w:pos="567"/>
        </w:tabs>
        <w:ind w:left="0"/>
        <w:rPr>
          <w:b/>
        </w:rPr>
      </w:pPr>
    </w:p>
    <w:p w:rsidR="00656529" w:rsidRDefault="00656529" w:rsidP="00656529">
      <w:pPr>
        <w:pStyle w:val="Textkrper2"/>
        <w:tabs>
          <w:tab w:val="left" w:pos="567"/>
        </w:tabs>
        <w:ind w:left="0"/>
        <w:rPr>
          <w:b/>
        </w:rPr>
      </w:pPr>
    </w:p>
    <w:p w:rsidR="00656529" w:rsidRDefault="00656529" w:rsidP="00656529">
      <w:pPr>
        <w:pStyle w:val="Textkrper2"/>
        <w:tabs>
          <w:tab w:val="left" w:pos="567"/>
        </w:tabs>
        <w:ind w:left="0"/>
        <w:rPr>
          <w:b/>
        </w:rPr>
      </w:pPr>
    </w:p>
    <w:p w:rsidR="00656529" w:rsidRDefault="00656529" w:rsidP="00656529">
      <w:pPr>
        <w:pStyle w:val="Textkrper2"/>
        <w:tabs>
          <w:tab w:val="left" w:pos="567"/>
        </w:tabs>
        <w:ind w:left="0"/>
        <w:rPr>
          <w:b/>
        </w:rPr>
      </w:pPr>
    </w:p>
    <w:p w:rsidR="00656529" w:rsidRDefault="00656529" w:rsidP="00656529">
      <w:pPr>
        <w:pStyle w:val="Textkrper2"/>
        <w:tabs>
          <w:tab w:val="left" w:pos="567"/>
        </w:tabs>
        <w:ind w:left="0"/>
        <w:rPr>
          <w:b/>
        </w:rPr>
      </w:pPr>
    </w:p>
    <w:p w:rsidR="00656529" w:rsidRDefault="00656529" w:rsidP="00656529">
      <w:pPr>
        <w:pStyle w:val="Textkrper2"/>
        <w:tabs>
          <w:tab w:val="left" w:pos="567"/>
        </w:tabs>
        <w:ind w:left="0"/>
        <w:rPr>
          <w:b/>
        </w:rPr>
      </w:pPr>
    </w:p>
    <w:p w:rsidR="00656529" w:rsidRDefault="00656529" w:rsidP="00656529">
      <w:pPr>
        <w:pStyle w:val="Textkrper2"/>
        <w:tabs>
          <w:tab w:val="left" w:pos="567"/>
        </w:tabs>
        <w:ind w:left="0"/>
      </w:pPr>
      <w:r w:rsidRPr="00023CA9">
        <w:rPr>
          <w:b/>
        </w:rPr>
        <w:t>Fig</w:t>
      </w:r>
      <w:r>
        <w:rPr>
          <w:b/>
        </w:rPr>
        <w:t>ure S6.</w:t>
      </w:r>
      <w:r w:rsidRPr="00023CA9">
        <w:rPr>
          <w:b/>
        </w:rPr>
        <w:t xml:space="preserve"> Association with liposomal membranes and oligomeric assembly of Arg300Ser PDS.</w:t>
      </w:r>
      <w:r w:rsidRPr="00023CA9">
        <w:t xml:space="preserve"> </w:t>
      </w:r>
    </w:p>
    <w:p w:rsidR="00656529" w:rsidRPr="00023CA9" w:rsidRDefault="00656529" w:rsidP="00656529">
      <w:pPr>
        <w:pStyle w:val="Textkrper2"/>
        <w:tabs>
          <w:tab w:val="left" w:pos="567"/>
        </w:tabs>
        <w:ind w:left="0"/>
      </w:pPr>
      <w:r w:rsidRPr="00023CA9">
        <w:t xml:space="preserve">(A) SDS-PAGE analysis (12 %, </w:t>
      </w:r>
      <w:proofErr w:type="spellStart"/>
      <w:r w:rsidRPr="00023CA9">
        <w:t>Coomassie</w:t>
      </w:r>
      <w:proofErr w:type="spellEnd"/>
      <w:r w:rsidRPr="00023CA9">
        <w:t xml:space="preserve">-stained) of liposomal binding assays, carried out according to </w:t>
      </w:r>
      <w:r>
        <w:t>[6]</w:t>
      </w:r>
      <w:r w:rsidRPr="00023CA9">
        <w:t>. Lanes represent the liposome-bound PDS protein obtained from one PDS assay. WT, wild type OsPDS-His</w:t>
      </w:r>
      <w:r w:rsidRPr="00023CA9">
        <w:rPr>
          <w:vertAlign w:val="subscript"/>
        </w:rPr>
        <w:t>6</w:t>
      </w:r>
      <w:r w:rsidRPr="00023CA9">
        <w:t>. (B) Elution traces of wild type OsPDS-His</w:t>
      </w:r>
      <w:r w:rsidRPr="00023CA9">
        <w:rPr>
          <w:vertAlign w:val="subscript"/>
        </w:rPr>
        <w:t>6</w:t>
      </w:r>
      <w:r w:rsidRPr="00023CA9">
        <w:t xml:space="preserve"> and the mutant enzyme Arg300Ser monitored at 280 nm upon GPC analysis (</w:t>
      </w:r>
      <w:proofErr w:type="spellStart"/>
      <w:r w:rsidRPr="00023CA9">
        <w:t>Superose</w:t>
      </w:r>
      <w:proofErr w:type="spellEnd"/>
      <w:r w:rsidRPr="00023CA9">
        <w:t xml:space="preserve"> 6 10/300 GL column), carried out as reported previously </w:t>
      </w:r>
      <w:r>
        <w:t>[6]</w:t>
      </w:r>
      <w:r w:rsidRPr="00023CA9">
        <w:t xml:space="preserve">. The dominant high mass peak (oligo) represents the flavinylated and active PDS </w:t>
      </w:r>
      <w:proofErr w:type="spellStart"/>
      <w:r w:rsidRPr="00023CA9">
        <w:t>homooligomer</w:t>
      </w:r>
      <w:proofErr w:type="spellEnd"/>
      <w:r w:rsidRPr="00023CA9">
        <w:t xml:space="preserve">, the low mass peaks represent the </w:t>
      </w:r>
      <w:proofErr w:type="spellStart"/>
      <w:r w:rsidRPr="00023CA9">
        <w:t>unflavinylated</w:t>
      </w:r>
      <w:proofErr w:type="spellEnd"/>
      <w:r w:rsidRPr="00023CA9">
        <w:t>, inactive PDS monomer (mono) and free FAD that has been released from PDS upon sample handling and GPC analysis. The absence of peaks in the void volume (V</w:t>
      </w:r>
      <w:r w:rsidRPr="00023CA9">
        <w:rPr>
          <w:vertAlign w:val="subscript"/>
        </w:rPr>
        <w:t>0</w:t>
      </w:r>
      <w:r w:rsidRPr="00023CA9">
        <w:t>) indicates that higher order protein aggregates do not form.</w:t>
      </w:r>
    </w:p>
    <w:p w:rsidR="00656529" w:rsidRDefault="00656529" w:rsidP="00656529">
      <w:pPr>
        <w:jc w:val="both"/>
        <w:rPr>
          <w:rFonts w:ascii="Times New Roman" w:eastAsia="Times New Roman" w:hAnsi="Times New Roman" w:cs="Times New Roman"/>
          <w:lang w:val="en-US"/>
        </w:rPr>
      </w:pPr>
    </w:p>
    <w:p w:rsidR="00656529" w:rsidRDefault="00656529" w:rsidP="00656529">
      <w:pPr>
        <w:jc w:val="both"/>
        <w:rPr>
          <w:rFonts w:ascii="Times New Roman" w:eastAsia="Times New Roman" w:hAnsi="Times New Roman" w:cs="Times New Roman"/>
          <w:lang w:val="en-US"/>
        </w:rPr>
      </w:pPr>
    </w:p>
    <w:p w:rsidR="009828FD" w:rsidRDefault="009828FD" w:rsidP="009828FD">
      <w:pPr>
        <w:pStyle w:val="Textkrper2"/>
        <w:tabs>
          <w:tab w:val="left" w:pos="567"/>
        </w:tabs>
        <w:ind w:left="0"/>
        <w:rPr>
          <w:rFonts w:eastAsiaTheme="minorHAnsi"/>
          <w:b/>
          <w:lang w:eastAsia="en-US"/>
        </w:rPr>
      </w:pPr>
    </w:p>
    <w:p w:rsidR="009828FD" w:rsidRDefault="009828FD" w:rsidP="009828FD">
      <w:pPr>
        <w:pStyle w:val="Textkrper2"/>
        <w:tabs>
          <w:tab w:val="left" w:pos="567"/>
        </w:tabs>
        <w:ind w:left="0"/>
        <w:rPr>
          <w:rFonts w:eastAsiaTheme="minorHAnsi"/>
          <w:b/>
          <w:lang w:eastAsia="en-US"/>
        </w:rPr>
      </w:pPr>
    </w:p>
    <w:p w:rsidR="009828FD" w:rsidRDefault="009828FD" w:rsidP="009828FD">
      <w:pPr>
        <w:pStyle w:val="Textkrper2"/>
        <w:tabs>
          <w:tab w:val="left" w:pos="567"/>
        </w:tabs>
        <w:ind w:left="0"/>
        <w:rPr>
          <w:rFonts w:eastAsiaTheme="minorHAnsi"/>
          <w:b/>
          <w:lang w:eastAsia="en-US"/>
        </w:rPr>
      </w:pPr>
    </w:p>
    <w:p w:rsidR="009828FD" w:rsidRDefault="009828FD" w:rsidP="009828FD">
      <w:pPr>
        <w:pStyle w:val="Textkrper2"/>
        <w:tabs>
          <w:tab w:val="left" w:pos="567"/>
        </w:tabs>
        <w:ind w:left="0"/>
        <w:rPr>
          <w:rFonts w:eastAsiaTheme="minorHAnsi"/>
          <w:b/>
          <w:lang w:eastAsia="en-US"/>
        </w:rPr>
      </w:pPr>
    </w:p>
    <w:p w:rsidR="009828FD" w:rsidRDefault="009828FD" w:rsidP="009828FD">
      <w:pPr>
        <w:pStyle w:val="Textkrper2"/>
        <w:tabs>
          <w:tab w:val="left" w:pos="567"/>
        </w:tabs>
        <w:ind w:left="0"/>
        <w:rPr>
          <w:rFonts w:eastAsiaTheme="minorHAnsi"/>
          <w:b/>
          <w:lang w:eastAsia="en-US"/>
        </w:rPr>
      </w:pPr>
    </w:p>
    <w:p w:rsidR="009828FD" w:rsidRDefault="009828FD" w:rsidP="009828FD">
      <w:pPr>
        <w:pStyle w:val="Textkrper2"/>
        <w:tabs>
          <w:tab w:val="left" w:pos="567"/>
        </w:tabs>
        <w:ind w:left="0"/>
        <w:rPr>
          <w:rFonts w:eastAsiaTheme="minorHAnsi"/>
          <w:b/>
          <w:lang w:eastAsia="en-US"/>
        </w:rPr>
      </w:pPr>
    </w:p>
    <w:p w:rsidR="009828FD" w:rsidRDefault="009828FD" w:rsidP="009828FD">
      <w:pPr>
        <w:pStyle w:val="Textkrper2"/>
        <w:tabs>
          <w:tab w:val="left" w:pos="567"/>
        </w:tabs>
        <w:ind w:left="0"/>
        <w:rPr>
          <w:rFonts w:eastAsiaTheme="minorHAnsi"/>
          <w:b/>
          <w:lang w:eastAsia="en-US"/>
        </w:rPr>
      </w:pPr>
    </w:p>
    <w:p w:rsidR="009828FD" w:rsidRDefault="009828FD" w:rsidP="009828FD">
      <w:pPr>
        <w:pStyle w:val="Textkrper2"/>
        <w:tabs>
          <w:tab w:val="left" w:pos="567"/>
        </w:tabs>
        <w:ind w:left="0"/>
        <w:rPr>
          <w:rFonts w:eastAsiaTheme="minorHAnsi"/>
          <w:b/>
          <w:lang w:eastAsia="en-US"/>
        </w:rPr>
      </w:pPr>
    </w:p>
    <w:p w:rsidR="009828FD" w:rsidRDefault="009828FD" w:rsidP="009828FD">
      <w:pPr>
        <w:pStyle w:val="Textkrper2"/>
        <w:tabs>
          <w:tab w:val="left" w:pos="567"/>
        </w:tabs>
        <w:ind w:left="0"/>
        <w:rPr>
          <w:rFonts w:eastAsiaTheme="minorHAnsi"/>
          <w:b/>
          <w:lang w:eastAsia="en-US"/>
        </w:rPr>
      </w:pPr>
    </w:p>
    <w:p w:rsidR="009828FD" w:rsidRDefault="009828FD" w:rsidP="009828FD">
      <w:pPr>
        <w:pStyle w:val="Textkrper2"/>
        <w:tabs>
          <w:tab w:val="left" w:pos="567"/>
        </w:tabs>
        <w:ind w:left="0"/>
        <w:rPr>
          <w:rFonts w:eastAsiaTheme="minorHAnsi"/>
          <w:b/>
          <w:lang w:eastAsia="en-US"/>
        </w:rPr>
      </w:pPr>
    </w:p>
    <w:p w:rsidR="009828FD" w:rsidRDefault="009828FD" w:rsidP="009828FD">
      <w:pPr>
        <w:pStyle w:val="Textkrper2"/>
        <w:tabs>
          <w:tab w:val="left" w:pos="567"/>
        </w:tabs>
        <w:ind w:left="0"/>
        <w:rPr>
          <w:rFonts w:eastAsiaTheme="minorHAnsi"/>
          <w:b/>
          <w:lang w:eastAsia="en-US"/>
        </w:rPr>
      </w:pPr>
    </w:p>
    <w:sectPr w:rsidR="009828FD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26"/>
    <w:rsid w:val="00207C26"/>
    <w:rsid w:val="002F6DD3"/>
    <w:rsid w:val="00402425"/>
    <w:rsid w:val="00656529"/>
    <w:rsid w:val="009828FD"/>
    <w:rsid w:val="009C4F84"/>
    <w:rsid w:val="00A8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095A"/>
  <w15:chartTrackingRefBased/>
  <w15:docId w15:val="{D03909F0-15E8-499D-B4D8-51776BCF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207C26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lang w:val="en-US" w:eastAsia="de-DE"/>
    </w:rPr>
  </w:style>
  <w:style w:type="character" w:customStyle="1" w:styleId="Textkrper2Zchn">
    <w:name w:val="Textkörper 2 Zchn"/>
    <w:basedOn w:val="Absatz-Standardschriftart"/>
    <w:link w:val="Textkrper2"/>
    <w:rsid w:val="00207C26"/>
    <w:rPr>
      <w:rFonts w:ascii="Times New Roman" w:eastAsia="Times New Roman" w:hAnsi="Times New Roman" w:cs="Times New Roman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Beyer</dc:creator>
  <cp:keywords/>
  <dc:description/>
  <cp:lastModifiedBy>Beyer</cp:lastModifiedBy>
  <cp:revision>2</cp:revision>
  <dcterms:created xsi:type="dcterms:W3CDTF">2017-10-30T16:52:00Z</dcterms:created>
  <dcterms:modified xsi:type="dcterms:W3CDTF">2017-10-30T16:52:00Z</dcterms:modified>
</cp:coreProperties>
</file>