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C" w:rsidRPr="00D42B73" w:rsidRDefault="0071365F" w:rsidP="00D42B73">
      <w:pPr>
        <w:spacing w:line="480" w:lineRule="auto"/>
        <w:ind w:right="-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Table</w:t>
      </w:r>
      <w:r w:rsidR="00F76167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F767BC" w:rsidRPr="00D42B73">
        <w:rPr>
          <w:rFonts w:ascii="Times New Roman" w:hAnsi="Times New Roman" w:cs="Times New Roman"/>
          <w:sz w:val="22"/>
          <w:szCs w:val="22"/>
        </w:rPr>
        <w:t>. Socio-demographic characteristics and dietary intake comparison between included and excluded participants in “Bus Santé” study, Geneva, Switzerland, from 2005 to 2012</w:t>
      </w:r>
    </w:p>
    <w:tbl>
      <w:tblPr>
        <w:tblStyle w:val="Grilledutableau"/>
        <w:tblW w:w="8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1"/>
        <w:gridCol w:w="850"/>
        <w:gridCol w:w="851"/>
        <w:gridCol w:w="1701"/>
        <w:gridCol w:w="851"/>
        <w:gridCol w:w="1135"/>
      </w:tblGrid>
      <w:tr w:rsidR="00F767BC" w:rsidRPr="00D42B73" w:rsidTr="00D42B73">
        <w:trPr>
          <w:trHeight w:hRule="exact" w:val="284"/>
        </w:trPr>
        <w:tc>
          <w:tcPr>
            <w:tcW w:w="2831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4429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Age (mean years, SD)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51.3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Woman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2157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48.7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69.2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BMI (kg/m</w:t>
            </w:r>
            <w:r w:rsidRPr="00D42B7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D42B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 xml:space="preserve">BMI categories 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Underweight or normal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2457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54.6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59.2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Obese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 xml:space="preserve">Smoking 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Never smoked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2046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46.2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Smoker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Ex-smoker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Nationality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Swiss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3096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69.9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66.1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1333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 xml:space="preserve">Education level 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Medium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High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 xml:space="preserve">Income 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40.7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Medium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1789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40.4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High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1729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39.0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 xml:space="preserve">Occupation 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850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1263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70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51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39.9</w:t>
            </w:r>
          </w:p>
        </w:tc>
        <w:tc>
          <w:tcPr>
            <w:tcW w:w="1135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831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High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3166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71.5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2B73">
              <w:rPr>
                <w:rFonts w:ascii="Times New Roman" w:hAnsi="Times New Roman" w:cs="Times New Roman"/>
                <w:color w:val="000000"/>
              </w:rPr>
              <w:t>60.1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767BC" w:rsidRPr="00D42B73" w:rsidRDefault="00F767BC" w:rsidP="00D42B73">
      <w:pPr>
        <w:spacing w:before="240" w:line="480" w:lineRule="auto"/>
        <w:ind w:right="-46"/>
        <w:jc w:val="both"/>
        <w:rPr>
          <w:rFonts w:ascii="Times New Roman" w:hAnsi="Times New Roman" w:cs="Times New Roman"/>
          <w:sz w:val="22"/>
          <w:szCs w:val="22"/>
        </w:rPr>
      </w:pPr>
      <w:r w:rsidRPr="00D42B73">
        <w:rPr>
          <w:rFonts w:ascii="Times New Roman" w:hAnsi="Times New Roman" w:cs="Times New Roman"/>
          <w:sz w:val="22"/>
          <w:szCs w:val="22"/>
        </w:rPr>
        <w:t xml:space="preserve">Number of participants (%) or mean ± standard deviation. </w:t>
      </w:r>
      <w:proofErr w:type="gramStart"/>
      <w:r w:rsidRPr="00D42B73">
        <w:rPr>
          <w:rFonts w:ascii="Times New Roman" w:hAnsi="Times New Roman" w:cs="Times New Roman"/>
          <w:sz w:val="22"/>
          <w:szCs w:val="22"/>
        </w:rPr>
        <w:t>Statistical comparison by student’s t-test for age and BMI, and chi-square for sex, smoking, BMI categories, nationality, education, income, and occupation.</w:t>
      </w:r>
      <w:proofErr w:type="gramEnd"/>
      <w:r w:rsidRPr="00D42B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2B73">
        <w:rPr>
          <w:rFonts w:ascii="Times New Roman" w:hAnsi="Times New Roman" w:cs="Times New Roman"/>
          <w:sz w:val="22"/>
          <w:szCs w:val="22"/>
        </w:rPr>
        <w:t>BMI, body max index; BMI categories, underweight or normal, BMI&lt;25; overweight, 25≤BMI&lt;30; obese, BMI≥30.</w:t>
      </w:r>
      <w:proofErr w:type="gramEnd"/>
      <w:r w:rsidRPr="00D42B73">
        <w:rPr>
          <w:rFonts w:ascii="Times New Roman" w:hAnsi="Times New Roman" w:cs="Times New Roman"/>
          <w:sz w:val="22"/>
          <w:szCs w:val="22"/>
        </w:rPr>
        <w:t xml:space="preserve"> Education: low, primary education or apprenticeship; medium, secondary </w:t>
      </w:r>
      <w:proofErr w:type="gramStart"/>
      <w:r w:rsidRPr="00D42B73">
        <w:rPr>
          <w:rFonts w:ascii="Times New Roman" w:hAnsi="Times New Roman" w:cs="Times New Roman"/>
          <w:sz w:val="22"/>
          <w:szCs w:val="22"/>
        </w:rPr>
        <w:t>education</w:t>
      </w:r>
      <w:proofErr w:type="gramEnd"/>
      <w:r w:rsidRPr="00D42B73">
        <w:rPr>
          <w:rFonts w:ascii="Times New Roman" w:hAnsi="Times New Roman" w:cs="Times New Roman"/>
          <w:sz w:val="22"/>
          <w:szCs w:val="22"/>
        </w:rPr>
        <w:t>; high, tertiary education. Income: low, &lt;5000 CHF (1 CHF = 1.01 USD or 0.91 EUR as of 24.02.2016); medium, 5000 to 9499 CHF; high, ≥9500 CHF. Occupation: low, blue collar; high, white collar.</w:t>
      </w:r>
      <w:r w:rsidRPr="00D42B73">
        <w:rPr>
          <w:rFonts w:ascii="Times New Roman" w:hAnsi="Times New Roman" w:cs="Times New Roman"/>
          <w:sz w:val="22"/>
          <w:szCs w:val="22"/>
        </w:rPr>
        <w:br w:type="page"/>
      </w:r>
    </w:p>
    <w:p w:rsidR="00F767BC" w:rsidRPr="00D42B73" w:rsidRDefault="00FB1EA0" w:rsidP="00D42B7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CH"/>
        </w:rPr>
        <w:lastRenderedPageBreak/>
        <w:pict>
          <v:group id="_x0000_s1026" style="position:absolute;margin-left:.75pt;margin-top:33pt;width:343.15pt;height:387.15pt;z-index:251658240" coordorigin="1448,2074" coordsize="3912,77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92;top:7361;width:2268;height:1134;mso-width-relative:margin;mso-height-relative:margin;v-text-anchor:middle">
              <v:textbox style="mso-next-textbox:#_x0000_s1027" inset=",2.3mm,,2.3mm">
                <w:txbxContent>
                  <w:p w:rsidR="001253BB" w:rsidRPr="00CF5876" w:rsidRDefault="001253BB" w:rsidP="00F767BC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F5876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Total energy intake &lt;850 or &gt;4500 kcal/day = 185</w:t>
                    </w:r>
                  </w:p>
                </w:txbxContent>
              </v:textbox>
            </v:shape>
            <v:shape id="_x0000_s1028" type="#_x0000_t202" style="position:absolute;left:3092;top:3395;width:2268;height:1134;mso-position-horizontal-relative:margin;mso-width-relative:margin;mso-height-relative:margin;v-text-anchor:middle">
              <v:textbox style="mso-next-textbox:#_x0000_s1028" inset="1.5mm,,1.5mm">
                <w:txbxContent>
                  <w:p w:rsidR="001253BB" w:rsidRPr="00CF5876" w:rsidRDefault="001253BB" w:rsidP="00F767BC">
                    <w:pPr>
                      <w:ind w:right="-39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F5876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No education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or</w:t>
                    </w:r>
                    <w:r w:rsidRPr="00CF5876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occupation data = 80</w:t>
                    </w:r>
                  </w:p>
                </w:txbxContent>
              </v:textbox>
            </v:shape>
            <v:shape id="_x0000_s1029" type="#_x0000_t202" style="position:absolute;left:3092;top:4717;width:2268;height:1134;mso-width-relative:margin;mso-height-relative:margin;v-text-anchor:middle">
              <v:textbox style="mso-next-textbox:#_x0000_s1029">
                <w:txbxContent>
                  <w:p w:rsidR="001253BB" w:rsidRPr="00CF5876" w:rsidRDefault="001253BB" w:rsidP="00F767BC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F5876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No income data = 351</w:t>
                    </w:r>
                  </w:p>
                </w:txbxContent>
              </v:textbox>
            </v:shape>
            <v:shape id="_x0000_s1030" type="#_x0000_t202" style="position:absolute;left:3092;top:6039;width:2268;height:1134;mso-width-relative:margin;mso-height-relative:margin;v-text-anchor:middle">
              <v:textbox style="mso-next-textbox:#_x0000_s1030" inset=",2.3mm,,2.3mm">
                <w:txbxContent>
                  <w:p w:rsidR="001253BB" w:rsidRPr="00CF5876" w:rsidRDefault="001253BB" w:rsidP="00F767BC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F5876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No age, BMI, sex, or smoking data = 42</w:t>
                    </w:r>
                  </w:p>
                </w:txbxContent>
              </v:textbox>
            </v:shape>
            <v:group id="_x0000_s1031" style="position:absolute;left:1448;top:2074;width:2268;height:7743" coordorigin="1448,2074" coordsize="2268,7743">
              <v:shape id="_x0000_s1032" type="#_x0000_t202" style="position:absolute;left:1448;top:8683;width:2268;height:1134;mso-position-horizontal-relative:margin;mso-width-relative:margin;mso-height-relative:margin;v-text-anchor:middle">
                <v:textbox style="mso-next-textbox:#_x0000_s1032">
                  <w:txbxContent>
                    <w:p w:rsidR="001253BB" w:rsidRPr="00CF5876" w:rsidRDefault="001253BB" w:rsidP="00F767B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F587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Total included = 4429</w:t>
                      </w:r>
                    </w:p>
                  </w:txbxContent>
                </v:textbox>
              </v:shape>
              <v:shape id="_x0000_s1033" type="#_x0000_t202" style="position:absolute;left:1448;top:2074;width:2268;height:1134;mso-position-horizontal-relative:margin;mso-width-relative:margin;mso-height-relative:margin">
                <v:textbox style="mso-next-textbox:#_x0000_s1033" inset=",2.3mm,,2.3mm">
                  <w:txbxContent>
                    <w:p w:rsidR="001253BB" w:rsidRPr="00CF5876" w:rsidRDefault="001253BB" w:rsidP="00F767BC">
                      <w:pPr>
                        <w:ind w:right="-162" w:hanging="14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fr-FR"/>
                        </w:rPr>
                      </w:pPr>
                    </w:p>
                    <w:p w:rsidR="001253BB" w:rsidRPr="00CF5876" w:rsidRDefault="001253BB" w:rsidP="00F767BC">
                      <w:pPr>
                        <w:ind w:right="-162" w:hanging="14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fr-FR"/>
                        </w:rPr>
                      </w:pPr>
                      <w:r w:rsidRPr="00CF587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fr-FR"/>
                        </w:rPr>
                        <w:t>Total original sample = 5087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2562;top:3216;width:0;height:5467;mso-position-horizontal-relative:margin;mso-width-relative:margin;mso-height-relative:margin;v-text-anchor:middle" o:connectortype="straight">
                <v:stroke endarrow="block"/>
              </v:shape>
            </v:group>
            <v:shape id="_x0000_s1035" type="#_x0000_t32" style="position:absolute;left:2562;top:3960;width:530;height:0;mso-position-horizontal-relative:margin;mso-width-relative:margin;mso-height-relative:margin;v-text-anchor:middle" o:connectortype="straight">
              <v:stroke endarrow="block"/>
            </v:shape>
            <v:shape id="_x0000_s1036" type="#_x0000_t32" style="position:absolute;left:2562;top:7929;width:530;height:0;mso-position-horizontal-relative:margin;mso-width-relative:margin;mso-height-relative:margin;v-text-anchor:middle" o:connectortype="straight">
              <v:stroke endarrow="block"/>
            </v:shape>
            <v:shape id="_x0000_s1037" type="#_x0000_t32" style="position:absolute;left:2562;top:5283;width:530;height:0;mso-position-horizontal-relative:margin;mso-width-relative:margin;mso-height-relative:margin;v-text-anchor:middle" o:connectortype="straight">
              <v:stroke endarrow="block"/>
            </v:shape>
            <v:shape id="_x0000_s1038" type="#_x0000_t32" style="position:absolute;left:2562;top:6606;width:530;height:0;mso-position-horizontal-relative:margin;mso-width-relative:margin;mso-height-relative:margin;v-text-anchor:middle" o:connectortype="straight">
              <v:stroke endarrow="block"/>
            </v:shape>
            <w10:wrap type="topAndBottom"/>
          </v:group>
        </w:pict>
      </w:r>
      <w:r w:rsidR="0071365F">
        <w:rPr>
          <w:rFonts w:ascii="Times New Roman" w:hAnsi="Times New Roman" w:cs="Times New Roman"/>
          <w:b/>
          <w:sz w:val="22"/>
          <w:szCs w:val="22"/>
        </w:rPr>
        <w:t>Figure</w:t>
      </w:r>
      <w:r w:rsidR="00F76167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F767BC" w:rsidRPr="00D42B73">
        <w:rPr>
          <w:rFonts w:ascii="Times New Roman" w:hAnsi="Times New Roman" w:cs="Times New Roman"/>
          <w:sz w:val="22"/>
          <w:szCs w:val="22"/>
        </w:rPr>
        <w:t>. Flowchart of participants’ inclusion in statistical analysis</w:t>
      </w:r>
    </w:p>
    <w:p w:rsidR="00CF5876" w:rsidRPr="00D42B73" w:rsidRDefault="00CF5876" w:rsidP="00D42B73">
      <w:pPr>
        <w:spacing w:before="240" w:line="480" w:lineRule="auto"/>
        <w:rPr>
          <w:rFonts w:ascii="Times New Roman" w:hAnsi="Times New Roman" w:cs="Times New Roman"/>
          <w:sz w:val="22"/>
          <w:szCs w:val="22"/>
          <w:lang w:val="en-GB"/>
        </w:rPr>
        <w:sectPr w:rsidR="00CF5876" w:rsidRPr="00D42B73" w:rsidSect="00C4084A"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767BC" w:rsidRPr="00D42B73" w:rsidRDefault="0071365F" w:rsidP="00D42B7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Table</w:t>
      </w:r>
      <w:r w:rsidR="00F76167">
        <w:rPr>
          <w:rFonts w:ascii="Times New Roman" w:hAnsi="Times New Roman" w:cs="Times New Roman"/>
          <w:b/>
          <w:sz w:val="22"/>
          <w:szCs w:val="22"/>
        </w:rPr>
        <w:t xml:space="preserve"> B</w:t>
      </w:r>
      <w:r w:rsidR="00F767BC" w:rsidRPr="00D42B73">
        <w:rPr>
          <w:rFonts w:ascii="Times New Roman" w:hAnsi="Times New Roman" w:cs="Times New Roman"/>
          <w:b/>
          <w:sz w:val="22"/>
          <w:szCs w:val="22"/>
        </w:rPr>
        <w:t>.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Energy and nutrient intake (mean</w:t>
      </w:r>
      <w:r w:rsidR="00F767BC" w:rsidRPr="00D42B73">
        <w:rPr>
          <w:rFonts w:ascii="Times New Roman" w:hAnsi="Times New Roman" w:cs="Times New Roman"/>
          <w:color w:val="000000"/>
          <w:sz w:val="22"/>
          <w:szCs w:val="22"/>
        </w:rPr>
        <w:t xml:space="preserve"> &amp; SE)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in men from “Bus Santé” study, Geneva, Switzerland, years 2005-2012, by socioeconomic status indicator, adjusted for age and energy, including all previously excluded participants</w:t>
      </w:r>
    </w:p>
    <w:tbl>
      <w:tblPr>
        <w:tblStyle w:val="Grilledutableau"/>
        <w:tblW w:w="12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8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680"/>
      </w:tblGrid>
      <w:tr w:rsidR="00F767BC" w:rsidRPr="00D42B73" w:rsidTr="00D42B73">
        <w:trPr>
          <w:trHeight w:hRule="exact" w:val="284"/>
        </w:trPr>
        <w:tc>
          <w:tcPr>
            <w:tcW w:w="2098" w:type="dxa"/>
            <w:tcBorders>
              <w:top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Occupation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tcBorders>
              <w:bottom w:val="single" w:sz="4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TEI (kcal/d)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2172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2153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2077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2150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2154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2083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2209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2079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Macronutrients (g/d)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83.1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80.5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84.1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0.09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Animal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56.7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58.1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55.3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59.3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56.7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0.19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Vegetal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0.64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Sugars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0.87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Polysaccharides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0.34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0.15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Fiber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15.6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0.17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fats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78.8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79.7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79.4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31.2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33.2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33.2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33.4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33.2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0.09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0.08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Cholesterol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347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349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342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Micronutrients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Calcium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1112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1017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20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1125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1041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23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1122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1141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1045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1122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Iron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12 .2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0.11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Retinol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566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531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545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574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537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531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572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537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0.13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Carotene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3677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3623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3951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3647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3780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3824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3672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3844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0.15</w:t>
            </w:r>
          </w:p>
        </w:tc>
      </w:tr>
      <w:tr w:rsidR="00F767BC" w:rsidRPr="00D42B73" w:rsidTr="00D42B73">
        <w:trPr>
          <w:trHeight w:hRule="exact" w:val="284"/>
        </w:trPr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Vitamin D (µg/d)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2.6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3.2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2.8 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3.1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</w:rPr>
              <w:t>**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2.6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3.0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</w:rPr>
              <w:t>**</w:t>
            </w:r>
          </w:p>
        </w:tc>
      </w:tr>
    </w:tbl>
    <w:p w:rsidR="00F767BC" w:rsidRPr="00D42B73" w:rsidRDefault="00F767BC" w:rsidP="00D42B73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D42B73">
        <w:rPr>
          <w:rFonts w:ascii="Times New Roman" w:hAnsi="Times New Roman" w:cs="Times New Roman"/>
          <w:sz w:val="22"/>
          <w:szCs w:val="22"/>
        </w:rPr>
        <w:t>Mean and standard error of the mean from ANOVA adjusted for age and total energy intake; SE, standard error of the mean. Education: low, primary education or apprenticeship; medium, secondary education; high, tertiary education. In</w:t>
      </w:r>
      <w:r w:rsidR="00242AFC" w:rsidRPr="00D42B73">
        <w:rPr>
          <w:rFonts w:ascii="Times New Roman" w:hAnsi="Times New Roman" w:cs="Times New Roman"/>
          <w:sz w:val="22"/>
          <w:szCs w:val="22"/>
        </w:rPr>
        <w:t xml:space="preserve">come: low, &lt;5000 CHF (1 CHF=1.01 USD or 0.91 </w:t>
      </w:r>
      <w:r w:rsidR="00242AFC" w:rsidRPr="00D42B73">
        <w:rPr>
          <w:rFonts w:ascii="Times New Roman" w:hAnsi="Times New Roman" w:cs="Times New Roman"/>
          <w:sz w:val="22"/>
          <w:szCs w:val="22"/>
        </w:rPr>
        <w:lastRenderedPageBreak/>
        <w:t>EUR as of 24.02.2016</w:t>
      </w:r>
      <w:r w:rsidRPr="00D42B73">
        <w:rPr>
          <w:rFonts w:ascii="Times New Roman" w:hAnsi="Times New Roman" w:cs="Times New Roman"/>
          <w:sz w:val="22"/>
          <w:szCs w:val="22"/>
        </w:rPr>
        <w:t xml:space="preserve">); medium, 5000 to 9499 CHF; high, ≥9500 CHF. Occupation: low, blue collar; high, white collar; TEI, Total energy intake in calories per day; SFA, saturated fatty acids; MUFA, monounsaturated fatty acids; PUFA, polyunsaturated fatty acids. *P&lt;0.01, **P&lt;0.001. </w:t>
      </w:r>
    </w:p>
    <w:p w:rsidR="00C74015" w:rsidRDefault="00C74015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C74015" w:rsidRDefault="0071365F" w:rsidP="00C7401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Table</w:t>
      </w:r>
      <w:r w:rsidR="00F76167">
        <w:rPr>
          <w:rFonts w:ascii="Times New Roman" w:hAnsi="Times New Roman" w:cs="Times New Roman"/>
          <w:b/>
          <w:sz w:val="22"/>
          <w:szCs w:val="22"/>
        </w:rPr>
        <w:t xml:space="preserve"> C</w:t>
      </w:r>
      <w:r w:rsidR="00F767BC" w:rsidRPr="00D42B73">
        <w:rPr>
          <w:rFonts w:ascii="Times New Roman" w:hAnsi="Times New Roman" w:cs="Times New Roman"/>
          <w:b/>
          <w:sz w:val="22"/>
          <w:szCs w:val="22"/>
        </w:rPr>
        <w:t>.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Energy and nutrient intake (mean</w:t>
      </w:r>
      <w:r w:rsidR="00F767BC" w:rsidRPr="00D42B73">
        <w:rPr>
          <w:rFonts w:ascii="Times New Roman" w:hAnsi="Times New Roman" w:cs="Times New Roman"/>
          <w:color w:val="000000"/>
          <w:sz w:val="22"/>
          <w:szCs w:val="22"/>
        </w:rPr>
        <w:t xml:space="preserve"> &amp; SE)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in women from “Bus Santé” study, Geneva, Switzerland, years 2005-2012, by socioeconomic status indicator, adjusted for age and energy, including all previously excluded participants</w:t>
      </w:r>
    </w:p>
    <w:tbl>
      <w:tblPr>
        <w:tblStyle w:val="Grilledutableau"/>
        <w:tblW w:w="12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8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680"/>
      </w:tblGrid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Occupation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4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TEI (kcal/d)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1723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1728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1755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0.48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1734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1741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1781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1722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Macronutrients (g/d)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68.3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68.4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0.76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68.4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0.86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Animal protein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46.4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0.52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0.86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Vegetal protein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20.7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0.89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0.95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202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201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0.51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197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208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Sugars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102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98.2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104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98.8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96.1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98.8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Polysaccharides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101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102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102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0.45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104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Fiber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15.7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16.7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0.75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0.65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fats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0.42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66.8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69.8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66.6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SFA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0.92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23.3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22.8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MUFA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0.04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28.9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27.7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28.9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PUFA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9.8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0.08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10.0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Cholesterol (mg/d)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290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298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0.42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289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285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296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0.10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Micronutrients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Calcium (mg/d)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973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973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991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12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0.50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955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987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14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0.24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933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Iron (mg/d)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9.9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9.9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10.1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0.37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9.8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9.9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10.0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0.21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10.2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9.9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0.83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Retinol (µg/d)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5</w:t>
            </w: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12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441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443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0.06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487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447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413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0.05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495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447 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14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0.09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Carotene (µg/d)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4295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43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4604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4872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4684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61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4607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4631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0.93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4586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</w:t>
            </w:r>
          </w:p>
        </w:tc>
        <w:tc>
          <w:tcPr>
            <w:tcW w:w="737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4630</w:t>
            </w:r>
          </w:p>
        </w:tc>
        <w:tc>
          <w:tcPr>
            <w:tcW w:w="34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87</w:t>
            </w:r>
          </w:p>
        </w:tc>
        <w:tc>
          <w:tcPr>
            <w:tcW w:w="680" w:type="dxa"/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0.80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Vitamin D (µg/d)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2.6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3.0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</w:rPr>
              <w:t>**</w:t>
            </w:r>
          </w:p>
        </w:tc>
        <w:tc>
          <w:tcPr>
            <w:tcW w:w="76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0.10</w:t>
            </w:r>
          </w:p>
        </w:tc>
        <w:tc>
          <w:tcPr>
            <w:tcW w:w="76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2.5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</w:rPr>
              <w:t>**</w:t>
            </w:r>
          </w:p>
        </w:tc>
      </w:tr>
    </w:tbl>
    <w:p w:rsidR="00F767BC" w:rsidRPr="00D42B73" w:rsidRDefault="00F767BC" w:rsidP="00D42B73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D42B73">
        <w:rPr>
          <w:rFonts w:ascii="Times New Roman" w:hAnsi="Times New Roman" w:cs="Times New Roman"/>
          <w:sz w:val="22"/>
          <w:szCs w:val="22"/>
        </w:rPr>
        <w:t>Mean and standard error of the mean from ANOVA adjusted for age and total energy intake; SE, standard error of the mean. Education: low, primary education or apprenticeship; medium, secondary education; high, tertiary education. Income: low, &lt;5000 CHF (</w:t>
      </w:r>
      <w:r w:rsidR="00242AFC" w:rsidRPr="00D42B73">
        <w:rPr>
          <w:rFonts w:ascii="Times New Roman" w:hAnsi="Times New Roman" w:cs="Times New Roman"/>
          <w:sz w:val="22"/>
          <w:szCs w:val="22"/>
        </w:rPr>
        <w:t xml:space="preserve">1 CHF=1.01 USD or 0.91 </w:t>
      </w:r>
      <w:r w:rsidR="00242AFC" w:rsidRPr="00D42B73">
        <w:rPr>
          <w:rFonts w:ascii="Times New Roman" w:hAnsi="Times New Roman" w:cs="Times New Roman"/>
          <w:sz w:val="22"/>
          <w:szCs w:val="22"/>
        </w:rPr>
        <w:lastRenderedPageBreak/>
        <w:t>EUR as of 24.02.2016</w:t>
      </w:r>
      <w:r w:rsidRPr="00D42B73">
        <w:rPr>
          <w:rFonts w:ascii="Times New Roman" w:hAnsi="Times New Roman" w:cs="Times New Roman"/>
          <w:sz w:val="22"/>
          <w:szCs w:val="22"/>
        </w:rPr>
        <w:t>); medium, 5000 to 9499 CHF; high, ≥9500 CHF. Occupation: low, blue collar; high, white collar; TEI, Total energy intake in calories per day; SFA, saturated fatty acids; MUFA, monounsaturated fatty acids; PUFA, polyunsaturated fatty acids. *P&lt;0.01, **P&lt;0.001.</w:t>
      </w:r>
    </w:p>
    <w:p w:rsidR="00C74015" w:rsidRDefault="00C74015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F767BC" w:rsidRPr="00D42B73" w:rsidRDefault="00F76167" w:rsidP="00D42B7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Table D</w:t>
      </w:r>
      <w:r w:rsidR="00F767BC" w:rsidRPr="00D42B73">
        <w:rPr>
          <w:rFonts w:ascii="Times New Roman" w:hAnsi="Times New Roman" w:cs="Times New Roman"/>
          <w:b/>
          <w:sz w:val="22"/>
          <w:szCs w:val="22"/>
        </w:rPr>
        <w:t>.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Energy and nutrient intake (mean</w:t>
      </w:r>
      <w:r w:rsidR="00F767BC" w:rsidRPr="00D42B73">
        <w:rPr>
          <w:rFonts w:ascii="Times New Roman" w:hAnsi="Times New Roman" w:cs="Times New Roman"/>
          <w:color w:val="000000"/>
          <w:sz w:val="22"/>
          <w:szCs w:val="22"/>
        </w:rPr>
        <w:t xml:space="preserve"> &amp; SE)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in men from “Bus Santé” study, Geneva, Switzerland, years 2005-2012, by socioeconomic status indic</w:t>
      </w:r>
      <w:r w:rsidR="003E49CB">
        <w:rPr>
          <w:rFonts w:ascii="Times New Roman" w:hAnsi="Times New Roman" w:cs="Times New Roman"/>
          <w:sz w:val="22"/>
          <w:szCs w:val="22"/>
        </w:rPr>
        <w:t>ator, m</w:t>
      </w:r>
      <w:r w:rsidR="00F767BC" w:rsidRPr="00D42B73">
        <w:rPr>
          <w:rFonts w:ascii="Times New Roman" w:hAnsi="Times New Roman" w:cs="Times New Roman"/>
          <w:sz w:val="22"/>
          <w:szCs w:val="22"/>
        </w:rPr>
        <w:t>ultivariable adjusted, including all previously excluded participants</w:t>
      </w:r>
    </w:p>
    <w:tbl>
      <w:tblPr>
        <w:tblStyle w:val="Grilledutableau"/>
        <w:tblW w:w="12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8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680"/>
      </w:tblGrid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Occupation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4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TEI (kcal/d)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2153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2129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2102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2105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2142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2116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2182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2097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Macronutrients (g/d)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82 .0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82 .1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80.9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84 .4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Animal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0.89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55.6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1.0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59.5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57.7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Vegetal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0.78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240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239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0.69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Sugars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Polysaccharides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133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0.55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Fiber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15.7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fats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79.5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82.2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80.6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81.7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0.18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30.6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0.18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33.2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33.3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32.8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0.38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0.93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0.49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Cholesterol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0.64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346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357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0.10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Micronutrients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Calcium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1120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1039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22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1112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1083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24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1111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1125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0.10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1073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20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1111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Iron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12.2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11.8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Retinol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554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521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559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571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541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538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18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566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541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0.38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Carotene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3710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3648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3879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90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3741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3837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3736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0.70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3711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3805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0.51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Vitamin D (µg/d)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2.6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2.8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3.1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2.8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3.0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0.19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</w:rPr>
              <w:t>0.57</w:t>
            </w:r>
          </w:p>
        </w:tc>
      </w:tr>
    </w:tbl>
    <w:p w:rsidR="00F767BC" w:rsidRPr="00D42B73" w:rsidRDefault="00F767BC" w:rsidP="00D42B73">
      <w:pPr>
        <w:spacing w:before="24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2B73">
        <w:rPr>
          <w:rFonts w:ascii="Times New Roman" w:hAnsi="Times New Roman" w:cs="Times New Roman"/>
          <w:sz w:val="22"/>
          <w:szCs w:val="22"/>
        </w:rPr>
        <w:t xml:space="preserve">Mean and standard error of the mean from ANOVA adjusted for age, survey year, smoking, BMI, nationality, and other SES indicators (education, income, occupation), and total energy intake; SE, standard error of the mean. Education: low, primary education or apprenticeship; medium, </w:t>
      </w:r>
      <w:r w:rsidRPr="00D42B73">
        <w:rPr>
          <w:rFonts w:ascii="Times New Roman" w:hAnsi="Times New Roman" w:cs="Times New Roman"/>
          <w:sz w:val="22"/>
          <w:szCs w:val="22"/>
        </w:rPr>
        <w:lastRenderedPageBreak/>
        <w:t>secondary education; high, tertiary education. Income: low, &lt;5000 CHF (</w:t>
      </w:r>
      <w:r w:rsidR="00242AFC" w:rsidRPr="00D42B73">
        <w:rPr>
          <w:rFonts w:ascii="Times New Roman" w:hAnsi="Times New Roman" w:cs="Times New Roman"/>
          <w:sz w:val="22"/>
          <w:szCs w:val="22"/>
        </w:rPr>
        <w:t>1 CHF=1.01 USD or 0.91 EUR as of 24.02.2016</w:t>
      </w:r>
      <w:r w:rsidRPr="00D42B73">
        <w:rPr>
          <w:rFonts w:ascii="Times New Roman" w:hAnsi="Times New Roman" w:cs="Times New Roman"/>
          <w:sz w:val="22"/>
          <w:szCs w:val="22"/>
        </w:rPr>
        <w:t xml:space="preserve">); medium, 5000 to 9499 CHF; high, ≥9500 CHF.  Occupation: low, blue collar; high, white collar; TEI, Total energy intake in calories per day; SFA, saturated fatty acids; MUFA, monounsaturated fatty acids; PUFA, polyunsaturated fatty acids. *P&lt;0.01, **P&lt;0.001. </w:t>
      </w:r>
      <w:r w:rsidRPr="00D42B73">
        <w:rPr>
          <w:rFonts w:ascii="Times New Roman" w:hAnsi="Times New Roman" w:cs="Times New Roman"/>
          <w:sz w:val="22"/>
          <w:szCs w:val="22"/>
        </w:rPr>
        <w:br w:type="page"/>
      </w:r>
    </w:p>
    <w:p w:rsidR="00F767BC" w:rsidRPr="00D42B73" w:rsidRDefault="0071365F" w:rsidP="00D42B7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Table</w:t>
      </w:r>
      <w:r w:rsidR="00F76167">
        <w:rPr>
          <w:rFonts w:ascii="Times New Roman" w:hAnsi="Times New Roman" w:cs="Times New Roman"/>
          <w:b/>
          <w:sz w:val="22"/>
          <w:szCs w:val="22"/>
        </w:rPr>
        <w:t xml:space="preserve"> E</w:t>
      </w:r>
      <w:r w:rsidR="00F767BC" w:rsidRPr="00D42B73">
        <w:rPr>
          <w:rFonts w:ascii="Times New Roman" w:hAnsi="Times New Roman" w:cs="Times New Roman"/>
          <w:b/>
          <w:sz w:val="22"/>
          <w:szCs w:val="22"/>
        </w:rPr>
        <w:t>.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Energy and nutrient intake (mean </w:t>
      </w:r>
      <w:r w:rsidR="00F767BC" w:rsidRPr="00D42B73">
        <w:rPr>
          <w:rFonts w:ascii="Times New Roman" w:hAnsi="Times New Roman" w:cs="Times New Roman"/>
          <w:color w:val="000000"/>
          <w:sz w:val="22"/>
          <w:szCs w:val="22"/>
        </w:rPr>
        <w:t>&amp; SE)</w:t>
      </w:r>
      <w:r w:rsidR="00F767BC" w:rsidRPr="00D42B73">
        <w:rPr>
          <w:rFonts w:ascii="Times New Roman" w:hAnsi="Times New Roman" w:cs="Times New Roman"/>
          <w:sz w:val="22"/>
          <w:szCs w:val="22"/>
        </w:rPr>
        <w:t xml:space="preserve"> in women from “Bus Santé” study, Geneva, Switzerland, years 2005-2012, by socioeconomic status indicator, multivariable adjusted, including all previously excluded participants</w:t>
      </w:r>
    </w:p>
    <w:tbl>
      <w:tblPr>
        <w:tblStyle w:val="Grilledutableau"/>
        <w:tblW w:w="12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8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737"/>
        <w:gridCol w:w="340"/>
        <w:gridCol w:w="680"/>
        <w:gridCol w:w="76"/>
        <w:gridCol w:w="737"/>
        <w:gridCol w:w="340"/>
        <w:gridCol w:w="737"/>
        <w:gridCol w:w="340"/>
        <w:gridCol w:w="680"/>
      </w:tblGrid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7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Occupation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4" w:space="0" w:color="auto"/>
            </w:tcBorders>
          </w:tcPr>
          <w:p w:rsidR="00F767BC" w:rsidRPr="00D42B73" w:rsidRDefault="00F767BC" w:rsidP="00D42B7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76" w:type="dxa"/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B73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TEI (kcal/d)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1705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1725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1759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1715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1736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1745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1792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1714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0.01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Macronutrients (g/d)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0.29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Animal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0.26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Vegetal protein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0.52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0.44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197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Sugars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98.2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99.1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97.2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99.4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0.05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Polysaccharides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103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0.32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101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Fiber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15.7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0.33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Total fats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0.40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69.5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68.9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0.01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SFA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23.5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0.08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23.2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24.4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28.8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0.41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29.3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28.1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28.7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PUFA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0.17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0.10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176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Cholesterol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0.58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286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0.28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282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298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0.05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left="-108"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Micronutrients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Calcium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16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976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980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0.79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972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12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981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0.79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935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997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 10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Iron (mg/d)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0.68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10.2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0.15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9.9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0.79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Retinol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488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434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452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22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0.30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474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29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451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422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24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0.23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472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451 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16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0.52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Carotene (µg/d)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4222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58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4619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4870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28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4733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70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4593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21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4577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41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0.76</w:t>
            </w:r>
          </w:p>
        </w:tc>
        <w:tc>
          <w:tcPr>
            <w:tcW w:w="76" w:type="dxa"/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4690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67</w:t>
            </w:r>
          </w:p>
        </w:tc>
        <w:tc>
          <w:tcPr>
            <w:tcW w:w="737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4596</w:t>
            </w:r>
          </w:p>
        </w:tc>
        <w:tc>
          <w:tcPr>
            <w:tcW w:w="34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93</w:t>
            </w:r>
          </w:p>
        </w:tc>
        <w:tc>
          <w:tcPr>
            <w:tcW w:w="680" w:type="dxa"/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0.64</w:t>
            </w:r>
          </w:p>
        </w:tc>
      </w:tr>
      <w:tr w:rsidR="00F767BC" w:rsidRPr="00D42B73" w:rsidTr="00C74015">
        <w:trPr>
          <w:trHeight w:hRule="exact" w:val="284"/>
        </w:trPr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F767BC" w:rsidRPr="00D42B73" w:rsidRDefault="00F767BC" w:rsidP="00D42B73">
            <w:pPr>
              <w:spacing w:line="480" w:lineRule="auto"/>
              <w:ind w:right="-225" w:firstLine="108"/>
              <w:rPr>
                <w:rFonts w:ascii="Times New Roman" w:hAnsi="Times New Roman" w:cs="Times New Roman"/>
              </w:rPr>
            </w:pPr>
            <w:r w:rsidRPr="00D42B73">
              <w:rPr>
                <w:rFonts w:ascii="Times New Roman" w:hAnsi="Times New Roman" w:cs="Times New Roman"/>
              </w:rPr>
              <w:t>Vitamin D (µg/d)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2.7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0.29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2.8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2.8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0.67</w:t>
            </w: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2.5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 xml:space="preserve">2.9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767BC" w:rsidRPr="00D42B73" w:rsidRDefault="00F767BC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0.</w:t>
            </w:r>
            <w:r w:rsidR="00D00918" w:rsidRPr="00D42B73">
              <w:rPr>
                <w:rFonts w:ascii="Times New Roman" w:eastAsiaTheme="minorHAnsi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767BC" w:rsidRPr="00D42B73" w:rsidRDefault="00F72AA8" w:rsidP="00D42B7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</w:pPr>
            <w:r w:rsidRPr="00D42B73">
              <w:rPr>
                <w:rFonts w:ascii="Times New Roman" w:eastAsiaTheme="minorHAnsi" w:hAnsi="Times New Roman" w:cs="Times New Roman"/>
                <w:b/>
                <w:color w:val="000000"/>
                <w:lang w:val="fr-CH"/>
              </w:rPr>
              <w:t>*</w:t>
            </w:r>
          </w:p>
        </w:tc>
      </w:tr>
    </w:tbl>
    <w:p w:rsidR="00C4084A" w:rsidRPr="00D42B73" w:rsidRDefault="00F767BC" w:rsidP="00D42B73">
      <w:pPr>
        <w:spacing w:before="240" w:line="48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D42B73">
        <w:rPr>
          <w:rFonts w:ascii="Times New Roman" w:hAnsi="Times New Roman" w:cs="Times New Roman"/>
          <w:sz w:val="22"/>
          <w:szCs w:val="22"/>
        </w:rPr>
        <w:t xml:space="preserve">Mean and standard error of the mean from ANOVA adjusted for age, survey year, smoking, BMI, nationality, and other SES indicators (education, income, occupation), and total energy intake; SE, standard error of the mean. Education: low, primary education or apprenticeship; medium, </w:t>
      </w:r>
      <w:r w:rsidRPr="00D42B73">
        <w:rPr>
          <w:rFonts w:ascii="Times New Roman" w:hAnsi="Times New Roman" w:cs="Times New Roman"/>
          <w:sz w:val="22"/>
          <w:szCs w:val="22"/>
        </w:rPr>
        <w:lastRenderedPageBreak/>
        <w:t xml:space="preserve">secondary education; high, tertiary education. Income: low, &lt;5000 CHF (1 </w:t>
      </w:r>
      <w:r w:rsidR="00242AFC" w:rsidRPr="00D42B73">
        <w:rPr>
          <w:rFonts w:ascii="Times New Roman" w:hAnsi="Times New Roman" w:cs="Times New Roman"/>
          <w:sz w:val="22"/>
          <w:szCs w:val="22"/>
        </w:rPr>
        <w:t>1 CHF=1.01 USD or 0.91 EUR as of 24.02.2016</w:t>
      </w:r>
      <w:r w:rsidRPr="00D42B73">
        <w:rPr>
          <w:rFonts w:ascii="Times New Roman" w:hAnsi="Times New Roman" w:cs="Times New Roman"/>
          <w:sz w:val="22"/>
          <w:szCs w:val="22"/>
        </w:rPr>
        <w:t>); medium, 5000 to 9499 CHF; high, ≥9500 CHF.  Occupation: low, blue collar; high, white collar; TEI, Total energy intake in calories per day; SFA, saturated fatty acids; MUFA, monounsaturated fatty acids; PUFA, polyunsaturated fatty acids. *P&lt;0.01, **P&lt;0.001.</w:t>
      </w:r>
    </w:p>
    <w:sectPr w:rsidR="00C4084A" w:rsidRPr="00D42B73" w:rsidSect="007F29B0">
      <w:pgSz w:w="15840" w:h="12240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58" w:rsidRDefault="00D34058" w:rsidP="00C821C7">
      <w:r>
        <w:separator/>
      </w:r>
    </w:p>
  </w:endnote>
  <w:endnote w:type="continuationSeparator" w:id="0">
    <w:p w:rsidR="00D34058" w:rsidRDefault="00D34058" w:rsidP="00C8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978"/>
      <w:docPartObj>
        <w:docPartGallery w:val="Page Numbers (Bottom of Page)"/>
        <w:docPartUnique/>
      </w:docPartObj>
    </w:sdtPr>
    <w:sdtContent>
      <w:p w:rsidR="00C821C7" w:rsidRDefault="00FB1EA0">
        <w:pPr>
          <w:pStyle w:val="Pieddepage"/>
        </w:pPr>
        <w:fldSimple w:instr=" PAGE   \* MERGEFORMAT ">
          <w:r w:rsidR="00F76167">
            <w:rPr>
              <w:noProof/>
            </w:rPr>
            <w:t>8</w:t>
          </w:r>
        </w:fldSimple>
      </w:p>
    </w:sdtContent>
  </w:sdt>
  <w:p w:rsidR="00C821C7" w:rsidRDefault="00C821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58" w:rsidRDefault="00D34058" w:rsidP="00C821C7">
      <w:r>
        <w:separator/>
      </w:r>
    </w:p>
  </w:footnote>
  <w:footnote w:type="continuationSeparator" w:id="0">
    <w:p w:rsidR="00D34058" w:rsidRDefault="00D34058" w:rsidP="00C82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190"/>
    <w:rsid w:val="000477ED"/>
    <w:rsid w:val="001253BB"/>
    <w:rsid w:val="001822FF"/>
    <w:rsid w:val="00242AFC"/>
    <w:rsid w:val="002716F4"/>
    <w:rsid w:val="003344CB"/>
    <w:rsid w:val="00340A25"/>
    <w:rsid w:val="003E49CB"/>
    <w:rsid w:val="005A2D86"/>
    <w:rsid w:val="00602B98"/>
    <w:rsid w:val="0071365F"/>
    <w:rsid w:val="007A1986"/>
    <w:rsid w:val="007F29B0"/>
    <w:rsid w:val="007F2A4C"/>
    <w:rsid w:val="00842F19"/>
    <w:rsid w:val="00944734"/>
    <w:rsid w:val="00947EA9"/>
    <w:rsid w:val="00A05D9F"/>
    <w:rsid w:val="00A447DE"/>
    <w:rsid w:val="00B42FC7"/>
    <w:rsid w:val="00B65190"/>
    <w:rsid w:val="00C4084A"/>
    <w:rsid w:val="00C74015"/>
    <w:rsid w:val="00C821C7"/>
    <w:rsid w:val="00CF5876"/>
    <w:rsid w:val="00D00918"/>
    <w:rsid w:val="00D34058"/>
    <w:rsid w:val="00D42B73"/>
    <w:rsid w:val="00DB0DD4"/>
    <w:rsid w:val="00E21BCB"/>
    <w:rsid w:val="00EF4FC9"/>
    <w:rsid w:val="00F055EF"/>
    <w:rsid w:val="00F519C2"/>
    <w:rsid w:val="00F72AA8"/>
    <w:rsid w:val="00F76167"/>
    <w:rsid w:val="00F767BC"/>
    <w:rsid w:val="00F82437"/>
    <w:rsid w:val="00FB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_x0000_s1037"/>
        <o:r id="V:Rule8" type="connector" idref="#_x0000_s1036"/>
        <o:r id="V:Rule9" type="connector" idref="#_x0000_s1034"/>
        <o:r id="V:Rule10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821C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21C7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21C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1C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D031-5211-4418-959F-EB6DA2E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Mestral Vargas Carlos (HOS34001)</dc:creator>
  <cp:lastModifiedBy>De Mestral Vargas Carlos (HOS34001)</cp:lastModifiedBy>
  <cp:revision>3</cp:revision>
  <dcterms:created xsi:type="dcterms:W3CDTF">2017-03-16T10:29:00Z</dcterms:created>
  <dcterms:modified xsi:type="dcterms:W3CDTF">2017-03-16T10:58:00Z</dcterms:modified>
</cp:coreProperties>
</file>