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1A4" w:rsidRDefault="005021A4" w:rsidP="005021A4">
      <w:pPr>
        <w:jc w:val="center"/>
      </w:pPr>
      <w:r>
        <w:rPr>
          <w:noProof/>
          <w:lang w:eastAsia="ja-JP"/>
        </w:rPr>
        <w:drawing>
          <wp:inline distT="0" distB="0" distL="0" distR="0" wp14:anchorId="444200BD" wp14:editId="33231F9D">
            <wp:extent cx="5731510" cy="3573780"/>
            <wp:effectExtent l="19050" t="19050" r="2159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K stats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21A4" w:rsidRPr="00AA7F46" w:rsidRDefault="00AA7F46" w:rsidP="00AA7F46">
      <w:pPr>
        <w:jc w:val="both"/>
      </w:pPr>
      <w:r w:rsidRPr="00AA7F46">
        <w:rPr>
          <w:b/>
          <w:bCs/>
        </w:rPr>
        <w:t>S7 Fig.</w:t>
      </w:r>
      <w:r w:rsidR="005021A4" w:rsidRPr="00AA7F46">
        <w:rPr>
          <w:b/>
          <w:bCs/>
        </w:rPr>
        <w:t xml:space="preserve"> Statistics of whooping signals from the peripheral accelerometer within the UK</w:t>
      </w:r>
      <w:r w:rsidRPr="00AA7F46">
        <w:rPr>
          <w:b/>
          <w:bCs/>
        </w:rPr>
        <w:t xml:space="preserve"> hive.</w:t>
      </w:r>
      <w:r w:rsidRPr="00AA7F46">
        <w:t xml:space="preserve"> </w:t>
      </w:r>
      <w:r w:rsidRPr="00AA7F46">
        <w:t>S7</w:t>
      </w:r>
      <w:r>
        <w:t>a:</w:t>
      </w:r>
      <w:r w:rsidR="005021A4" w:rsidRPr="00AA7F46">
        <w:t xml:space="preserve"> histogram of all whooping signal’s fundamental frequencies recorded on </w:t>
      </w:r>
      <w:r w:rsidRPr="00AA7F46">
        <w:t xml:space="preserve">the peripheral accelerometer; </w:t>
      </w:r>
      <w:r w:rsidRPr="00AA7F46">
        <w:t>S7</w:t>
      </w:r>
      <w:r>
        <w:t>b</w:t>
      </w:r>
      <w:r w:rsidR="005021A4" w:rsidRPr="00AA7F46">
        <w:t>:</w:t>
      </w:r>
      <w:r>
        <w:t xml:space="preserve"> </w:t>
      </w:r>
      <w:r w:rsidRPr="00AA7F46">
        <w:t>Averaged spectrum of whooping signals for a specific amplitude;</w:t>
      </w:r>
      <w:r w:rsidR="005021A4" w:rsidRPr="00AA7F46">
        <w:t xml:space="preserve"> </w:t>
      </w:r>
      <w:r w:rsidRPr="00AA7F46">
        <w:t>S7</w:t>
      </w:r>
      <w:r>
        <w:t>c</w:t>
      </w:r>
      <w:r w:rsidR="005021A4" w:rsidRPr="00AA7F46">
        <w:t xml:space="preserve">: </w:t>
      </w:r>
      <w:r>
        <w:t>T</w:t>
      </w:r>
      <w:r w:rsidRPr="00AA7F46">
        <w:t>he evolution of whooping signa</w:t>
      </w:r>
      <w:r>
        <w:t>l amplitude histogram over time;</w:t>
      </w:r>
      <w:r w:rsidRPr="00AA7F46">
        <w:t xml:space="preserve"> S7</w:t>
      </w:r>
      <w:r>
        <w:t>d</w:t>
      </w:r>
      <w:r w:rsidR="005021A4" w:rsidRPr="00AA7F46">
        <w:t xml:space="preserve">: </w:t>
      </w:r>
      <w:r w:rsidRPr="00AA7F46">
        <w:t>Daily histogram of whooping si</w:t>
      </w:r>
      <w:r>
        <w:t>gnal fundamental frequencies.</w:t>
      </w:r>
    </w:p>
    <w:p w:rsidR="005021A4" w:rsidRDefault="005021A4" w:rsidP="005021A4">
      <w:pPr>
        <w:jc w:val="both"/>
      </w:pPr>
    </w:p>
    <w:p w:rsidR="005021A4" w:rsidRDefault="00AA7F46" w:rsidP="00AA7F46">
      <w:pPr>
        <w:jc w:val="both"/>
      </w:pPr>
      <w:r>
        <w:t>S6</w:t>
      </w:r>
      <w:r w:rsidR="005021A4">
        <w:t>a</w:t>
      </w:r>
      <w:r>
        <w:t xml:space="preserve"> Fig</w:t>
      </w:r>
      <w:r w:rsidR="005021A4">
        <w:t xml:space="preserve"> shows that on the central accelerometer, </w:t>
      </w:r>
      <w:r w:rsidR="005021A4" w:rsidRPr="00190657">
        <w:t xml:space="preserve">the distribution of </w:t>
      </w:r>
      <w:r w:rsidR="005021A4">
        <w:t xml:space="preserve">fundamental </w:t>
      </w:r>
      <w:r w:rsidR="005021A4" w:rsidRPr="00190657">
        <w:t xml:space="preserve">frequencies </w:t>
      </w:r>
      <w:r w:rsidR="005021A4">
        <w:t xml:space="preserve">is approximately </w:t>
      </w:r>
      <w:r w:rsidR="005021A4" w:rsidRPr="00190657">
        <w:t xml:space="preserve">Gaussian </w:t>
      </w:r>
      <w:r w:rsidR="005021A4">
        <w:t>with the majority of signals occurring between 250 and 370Hz</w:t>
      </w:r>
      <w:r w:rsidR="005021A4" w:rsidRPr="00190657">
        <w:t xml:space="preserve">. Relatively few </w:t>
      </w:r>
      <w:r w:rsidR="005021A4">
        <w:t xml:space="preserve">(less than 5%) </w:t>
      </w:r>
      <w:r w:rsidR="005021A4" w:rsidRPr="00190657">
        <w:t>s</w:t>
      </w:r>
      <w:r w:rsidR="005021A4">
        <w:t>ignals occur at less than 250Hz,</w:t>
      </w:r>
      <w:r w:rsidR="005021A4" w:rsidRPr="00190657">
        <w:t xml:space="preserve"> or above 380Hz</w:t>
      </w:r>
      <w:r w:rsidR="005021A4">
        <w:t xml:space="preserve"> as seen in the French dataset</w:t>
      </w:r>
      <w:r w:rsidR="005021A4" w:rsidRPr="00190657">
        <w:t xml:space="preserve">. This is </w:t>
      </w:r>
      <w:r>
        <w:t>confirmed in S6b Fig</w:t>
      </w:r>
      <w:bookmarkStart w:id="0" w:name="_GoBack"/>
      <w:bookmarkEnd w:id="0"/>
      <w:r w:rsidR="005021A4" w:rsidRPr="00190657">
        <w:t xml:space="preserve"> showing that the majority of signals occurring on a daily basis occur between 280 and 360Hz. </w:t>
      </w:r>
      <w:r w:rsidR="005021A4">
        <w:t>As seen in the analysis of French statistics, there is no effect of time/season on</w:t>
      </w:r>
      <w:r w:rsidR="005021A4" w:rsidRPr="00190657">
        <w:t xml:space="preserve"> peak frequency</w:t>
      </w:r>
      <w:r w:rsidR="005021A4">
        <w:t xml:space="preserve"> </w:t>
      </w:r>
      <w:r w:rsidR="005021A4" w:rsidRPr="00D24395">
        <w:rPr>
          <w:i/>
          <w:iCs/>
          <w:sz w:val="18"/>
          <w:szCs w:val="18"/>
        </w:rPr>
        <w:t>(Ch1: R</w:t>
      </w:r>
      <w:r w:rsidR="005021A4" w:rsidRPr="00D24395">
        <w:rPr>
          <w:i/>
          <w:iCs/>
          <w:sz w:val="18"/>
          <w:szCs w:val="18"/>
          <w:vertAlign w:val="superscript"/>
        </w:rPr>
        <w:t>2</w:t>
      </w:r>
      <w:r w:rsidR="005021A4" w:rsidRPr="00D24395">
        <w:rPr>
          <w:i/>
          <w:iCs/>
          <w:sz w:val="18"/>
          <w:szCs w:val="18"/>
        </w:rPr>
        <w:t>=0.0000222, p&lt;0.001; Ch2: R</w:t>
      </w:r>
      <w:r w:rsidR="005021A4" w:rsidRPr="00D24395">
        <w:rPr>
          <w:i/>
          <w:iCs/>
          <w:sz w:val="18"/>
          <w:szCs w:val="18"/>
          <w:vertAlign w:val="superscript"/>
        </w:rPr>
        <w:t>2</w:t>
      </w:r>
      <w:r w:rsidR="005021A4" w:rsidRPr="00D24395">
        <w:rPr>
          <w:i/>
          <w:iCs/>
          <w:sz w:val="18"/>
          <w:szCs w:val="18"/>
        </w:rPr>
        <w:t>= 0.00217, p&lt;0.001)</w:t>
      </w:r>
      <w:r w:rsidR="005021A4">
        <w:t xml:space="preserve"> across either channel (</w:t>
      </w:r>
      <w:r>
        <w:t xml:space="preserve">Figs </w:t>
      </w:r>
      <w:r>
        <w:t>S6</w:t>
      </w:r>
      <w:r>
        <w:t xml:space="preserve">c </w:t>
      </w:r>
      <w:r w:rsidR="005021A4">
        <w:t xml:space="preserve">and </w:t>
      </w:r>
      <w:r>
        <w:t>S7c</w:t>
      </w:r>
      <w:r w:rsidR="005021A4">
        <w:t>)</w:t>
      </w:r>
      <w:r w:rsidR="005021A4" w:rsidRPr="00E53F22">
        <w:rPr>
          <w:i/>
          <w:iCs/>
        </w:rPr>
        <w:t xml:space="preserve"> </w:t>
      </w:r>
      <w:r w:rsidR="005021A4" w:rsidRPr="00190657">
        <w:t xml:space="preserve">providing further evidence that it holds stable throughout the active months. </w:t>
      </w:r>
      <w:r w:rsidR="005021A4">
        <w:t>However, a</w:t>
      </w:r>
      <w:r w:rsidR="005021A4" w:rsidRPr="00190657">
        <w:t xml:space="preserve"> </w:t>
      </w:r>
      <w:r w:rsidR="005021A4">
        <w:t>pronounced drop of the frequency</w:t>
      </w:r>
      <w:r w:rsidR="005021A4" w:rsidRPr="00190657">
        <w:t xml:space="preserve"> towards the end of September / early October</w:t>
      </w:r>
      <w:r w:rsidR="005021A4">
        <w:t xml:space="preserve"> is present </w:t>
      </w:r>
      <w:r w:rsidR="005021A4" w:rsidRPr="00190657">
        <w:t>that is</w:t>
      </w:r>
      <w:r w:rsidR="005021A4">
        <w:t xml:space="preserve"> also apparen</w:t>
      </w:r>
      <w:r>
        <w:t>t in S6d Fig. S6d Fig</w:t>
      </w:r>
      <w:r w:rsidR="005021A4" w:rsidRPr="00190657">
        <w:t xml:space="preserve"> also shows evidence of the return of </w:t>
      </w:r>
      <w:r w:rsidR="005021A4">
        <w:t>whooping</w:t>
      </w:r>
      <w:r w:rsidR="005021A4" w:rsidRPr="00190657">
        <w:t xml:space="preserve"> signals in late October </w:t>
      </w:r>
      <w:r w:rsidR="005021A4">
        <w:t>on the central accelerometer</w:t>
      </w:r>
      <w:r w:rsidR="005021A4" w:rsidRPr="00190657">
        <w:t xml:space="preserve"> that is also apparent </w:t>
      </w:r>
      <w:r>
        <w:t>in</w:t>
      </w:r>
      <w:r w:rsidR="005021A4">
        <w:t xml:space="preserve"> S7</w:t>
      </w:r>
      <w:r>
        <w:t>d Fig</w:t>
      </w:r>
      <w:r w:rsidR="005021A4">
        <w:t>.</w:t>
      </w:r>
      <w:r w:rsidR="005021A4" w:rsidRPr="00190657">
        <w:t xml:space="preserve"> </w:t>
      </w:r>
      <w:r w:rsidR="005021A4">
        <w:t>As for the French data, t</w:t>
      </w:r>
      <w:r w:rsidR="005021A4" w:rsidRPr="00190657">
        <w:t xml:space="preserve">here appears to be a </w:t>
      </w:r>
      <w:r w:rsidR="005021A4">
        <w:t xml:space="preserve">slight </w:t>
      </w:r>
      <w:r w:rsidR="005021A4" w:rsidRPr="00190657">
        <w:t>positive relationship between signal amplitude and frequency</w:t>
      </w:r>
      <w:r>
        <w:t xml:space="preserve"> in the centre (S6b Fig</w:t>
      </w:r>
      <w:r w:rsidR="005021A4">
        <w:t>)</w:t>
      </w:r>
      <w:r w:rsidR="005021A4" w:rsidRPr="00190657">
        <w:t xml:space="preserve"> </w:t>
      </w:r>
      <w:r>
        <w:t>and the periphery (S7b Fig</w:t>
      </w:r>
      <w:r w:rsidR="005021A4">
        <w:t>)</w:t>
      </w:r>
      <w:r w:rsidR="005021A4" w:rsidRPr="00D24395">
        <w:rPr>
          <w:sz w:val="18"/>
          <w:szCs w:val="18"/>
        </w:rPr>
        <w:t xml:space="preserve"> (Ch1: </w:t>
      </w:r>
      <w:r w:rsidR="005021A4" w:rsidRPr="00D24395">
        <w:rPr>
          <w:i/>
          <w:iCs/>
          <w:sz w:val="18"/>
          <w:szCs w:val="18"/>
        </w:rPr>
        <w:t>r</w:t>
      </w:r>
      <w:r w:rsidR="005021A4" w:rsidRPr="00D24395">
        <w:rPr>
          <w:i/>
          <w:iCs/>
          <w:sz w:val="18"/>
          <w:szCs w:val="18"/>
          <w:vertAlign w:val="subscript"/>
        </w:rPr>
        <w:t>(33103)</w:t>
      </w:r>
      <w:r w:rsidR="005021A4" w:rsidRPr="00D24395">
        <w:rPr>
          <w:i/>
          <w:iCs/>
          <w:sz w:val="18"/>
          <w:szCs w:val="18"/>
        </w:rPr>
        <w:t xml:space="preserve"> = 0.1404, p &lt;0.001; </w:t>
      </w:r>
      <w:r w:rsidR="005021A4" w:rsidRPr="00D24395">
        <w:rPr>
          <w:sz w:val="18"/>
          <w:szCs w:val="18"/>
        </w:rPr>
        <w:t xml:space="preserve">Ch2: </w:t>
      </w:r>
      <w:r w:rsidR="005021A4" w:rsidRPr="00D24395">
        <w:rPr>
          <w:i/>
          <w:iCs/>
          <w:sz w:val="18"/>
          <w:szCs w:val="18"/>
        </w:rPr>
        <w:t>r</w:t>
      </w:r>
      <w:r w:rsidR="005021A4" w:rsidRPr="00D24395">
        <w:rPr>
          <w:i/>
          <w:iCs/>
          <w:sz w:val="18"/>
          <w:szCs w:val="18"/>
          <w:vertAlign w:val="subscript"/>
        </w:rPr>
        <w:t>(22202)</w:t>
      </w:r>
      <w:r w:rsidR="005021A4" w:rsidRPr="00D24395">
        <w:rPr>
          <w:i/>
          <w:iCs/>
          <w:sz w:val="18"/>
          <w:szCs w:val="18"/>
        </w:rPr>
        <w:t xml:space="preserve"> = 0.1775, p &lt;0.001</w:t>
      </w:r>
      <w:r w:rsidR="005021A4" w:rsidRPr="00D24395">
        <w:rPr>
          <w:sz w:val="18"/>
          <w:szCs w:val="18"/>
        </w:rPr>
        <w:t>)</w:t>
      </w:r>
      <w:r w:rsidR="005021A4">
        <w:t xml:space="preserve"> </w:t>
      </w:r>
      <w:r w:rsidR="005021A4" w:rsidRPr="00190657">
        <w:t xml:space="preserve">with the louder signals exhibiting more of the </w:t>
      </w:r>
      <w:r w:rsidR="005021A4">
        <w:t>upper harmonic frequencies and t</w:t>
      </w:r>
      <w:r w:rsidR="005021A4" w:rsidRPr="00190657">
        <w:t>he</w:t>
      </w:r>
      <w:r w:rsidR="005021A4">
        <w:t xml:space="preserve"> amplitude shows no daily trend </w:t>
      </w:r>
      <w:r>
        <w:t>in either the centre (S6c Fig</w:t>
      </w:r>
      <w:r w:rsidR="005021A4" w:rsidRPr="00190657">
        <w:t>)</w:t>
      </w:r>
      <w:r w:rsidR="005021A4">
        <w:t xml:space="preserve"> or the periphery</w:t>
      </w:r>
      <w:r w:rsidR="005021A4" w:rsidRPr="00190657">
        <w:t xml:space="preserve"> </w:t>
      </w:r>
      <w:r w:rsidR="005021A4">
        <w:t>(</w:t>
      </w:r>
      <w:r>
        <w:t>S7c</w:t>
      </w:r>
      <w:r>
        <w:t xml:space="preserve"> Fig</w:t>
      </w:r>
      <w:r w:rsidR="005021A4">
        <w:t xml:space="preserve">) </w:t>
      </w:r>
      <w:r w:rsidR="005021A4" w:rsidRPr="00D24395">
        <w:rPr>
          <w:sz w:val="18"/>
          <w:szCs w:val="18"/>
        </w:rPr>
        <w:t xml:space="preserve">(Ch1: </w:t>
      </w:r>
      <w:r w:rsidR="005021A4" w:rsidRPr="00D24395">
        <w:rPr>
          <w:i/>
          <w:iCs/>
          <w:sz w:val="18"/>
          <w:szCs w:val="18"/>
        </w:rPr>
        <w:t>R</w:t>
      </w:r>
      <w:r w:rsidR="005021A4" w:rsidRPr="00D24395">
        <w:rPr>
          <w:i/>
          <w:iCs/>
          <w:sz w:val="18"/>
          <w:szCs w:val="18"/>
          <w:vertAlign w:val="superscript"/>
        </w:rPr>
        <w:t>2</w:t>
      </w:r>
      <w:r w:rsidR="005021A4" w:rsidRPr="00D24395">
        <w:rPr>
          <w:i/>
          <w:iCs/>
          <w:sz w:val="18"/>
          <w:szCs w:val="18"/>
        </w:rPr>
        <w:t>=0.0002, p=0.16; Ch2: R</w:t>
      </w:r>
      <w:r w:rsidR="005021A4" w:rsidRPr="00D24395">
        <w:rPr>
          <w:i/>
          <w:iCs/>
          <w:sz w:val="18"/>
          <w:szCs w:val="18"/>
          <w:vertAlign w:val="superscript"/>
        </w:rPr>
        <w:t>2</w:t>
      </w:r>
      <w:r w:rsidR="005021A4" w:rsidRPr="00D24395">
        <w:rPr>
          <w:i/>
          <w:iCs/>
          <w:sz w:val="18"/>
          <w:szCs w:val="18"/>
        </w:rPr>
        <w:t>=0.0033, p=0.12</w:t>
      </w:r>
      <w:r w:rsidR="005021A4" w:rsidRPr="00D24395">
        <w:rPr>
          <w:sz w:val="18"/>
          <w:szCs w:val="18"/>
        </w:rPr>
        <w:t>).</w:t>
      </w:r>
    </w:p>
    <w:p w:rsidR="00BE6232" w:rsidRDefault="00AA7F46"/>
    <w:sectPr w:rsidR="00BE62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1A4"/>
    <w:rsid w:val="00016045"/>
    <w:rsid w:val="005021A4"/>
    <w:rsid w:val="00AA7F46"/>
    <w:rsid w:val="00B3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BAB0"/>
  <w15:chartTrackingRefBased/>
  <w15:docId w15:val="{44AE24A7-AA2B-4A08-9F0E-89414DD7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1A4"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Ramsey, Michael-Thomas 2014 (PGR)</dc:creator>
  <cp:keywords/>
  <dc:description/>
  <cp:lastModifiedBy>Ramsey, Michael-Thomas 2014 (PGR)</cp:lastModifiedBy>
  <cp:revision>2</cp:revision>
  <dcterms:created xsi:type="dcterms:W3CDTF">2017-01-20T12:45:00Z</dcterms:created>
  <dcterms:modified xsi:type="dcterms:W3CDTF">2017-01-20T13:32:00Z</dcterms:modified>
</cp:coreProperties>
</file>